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A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 w:rsidR="000F071C"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W w:w="944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32"/>
        <w:gridCol w:w="8"/>
      </w:tblGrid>
      <w:tr w:rsidR="00C95EEA" w:rsidRPr="003B56AC" w:rsidTr="00E1674D">
        <w:tc>
          <w:tcPr>
            <w:tcW w:w="9442" w:type="dxa"/>
            <w:gridSpan w:val="3"/>
            <w:shd w:val="clear" w:color="auto" w:fill="auto"/>
            <w:hideMark/>
          </w:tcPr>
          <w:p w:rsidR="00C95EEA" w:rsidRPr="003B56AC" w:rsidRDefault="00C95EEA" w:rsidP="003B56AC">
            <w:pPr>
              <w:spacing w:after="6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B56AC">
              <w:rPr>
                <w:rFonts w:ascii="Arial Narrow" w:hAnsi="Arial Narrow"/>
                <w:b/>
                <w:bCs/>
                <w:sz w:val="20"/>
                <w:szCs w:val="20"/>
              </w:rPr>
              <w:t>Характеристики системы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  <w:hideMark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Тип изделия</w:t>
            </w:r>
          </w:p>
        </w:tc>
        <w:tc>
          <w:tcPr>
            <w:tcW w:w="6632" w:type="dxa"/>
            <w:shd w:val="clear" w:color="auto" w:fill="auto"/>
            <w:hideMark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Точка доступа</w:t>
            </w:r>
            <w:r w:rsidR="003B56A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B56AC">
              <w:rPr>
                <w:rFonts w:ascii="Arial Narrow" w:hAnsi="Arial Narrow"/>
                <w:sz w:val="20"/>
                <w:szCs w:val="20"/>
                <w:lang w:val="en-US"/>
              </w:rPr>
              <w:t>WiFi</w:t>
            </w:r>
            <w:proofErr w:type="spellEnd"/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Интерфейсы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10/100/1000BASE-T с автоматическим определением скорости (RJ-45)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Порт консоли управления (RJ-45)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Индикатор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Светоиндикатор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 xml:space="preserve"> должен показывать состояние загрузчика, привязки, работы, предупреждения и ошибки загрузчика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Системная память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 xml:space="preserve">• </w:t>
            </w:r>
            <w:r w:rsidR="004924D2" w:rsidRPr="003B56AC">
              <w:rPr>
                <w:rFonts w:ascii="Arial Narrow" w:hAnsi="Arial Narrow"/>
                <w:sz w:val="20"/>
                <w:szCs w:val="20"/>
              </w:rPr>
              <w:t xml:space="preserve">Не менее </w:t>
            </w:r>
            <w:r w:rsidRPr="003B56AC">
              <w:rPr>
                <w:rFonts w:ascii="Arial Narrow" w:hAnsi="Arial Narrow"/>
                <w:sz w:val="20"/>
                <w:szCs w:val="20"/>
              </w:rPr>
              <w:t>256 МБ DRAM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 xml:space="preserve">• </w:t>
            </w:r>
            <w:r w:rsidR="004924D2" w:rsidRPr="003B56AC">
              <w:rPr>
                <w:rFonts w:ascii="Arial Narrow" w:hAnsi="Arial Narrow"/>
                <w:sz w:val="20"/>
                <w:szCs w:val="20"/>
              </w:rPr>
              <w:t xml:space="preserve">Не менее </w:t>
            </w:r>
            <w:r w:rsidRPr="003B56AC">
              <w:rPr>
                <w:rFonts w:ascii="Arial Narrow" w:hAnsi="Arial Narrow"/>
                <w:sz w:val="20"/>
                <w:szCs w:val="20"/>
              </w:rPr>
              <w:t xml:space="preserve">32 МБ 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flash</w:t>
            </w:r>
            <w:proofErr w:type="spellEnd"/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Встроенная антенна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2,4 ГГц, усиление 4 дБ, внутренняя всенаправленная, ширина луча по горизонтали 360°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5 ГГц, усиление 4 дБ, внутренняя всенаправленная, ширина луча по горизонтали 360°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Поддержка 802.11n версии 2.0 (и сопутствующих)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Технология MIMO по схеме 3 x 4 с тремя пространственными потоками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Синфазное сложение нескольких копий принятого сигнала (MRC)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Технология формирования диаграммы направленности 802.11n и 802.11a/g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Каналы 20 МГц и 40 МГц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Скорость передачи данных по PHY до 450 Мбит/с (40 МГц и 5 ГГц)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Агрегация пакетов: устройство агрегации данных протокола MAC (A-MPDU) (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Tx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Rx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>), устройство обслуживания агрегации протоколов MAC (A-MSDU) (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Tx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Rx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Динамический выбор частоты 802.11 (DFS)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Поддержка разнообразия циклического сдвига (CSD)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Скорость передачи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802.11a: 6, 9, 12, 18, 24, 36, 48, и 54 Мбит/с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802.11g: 1, 2, 5.5, 6, 9, 11, 12, 18, 24, 36, 48, и 54 Мбит/с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802.11n: до 450 Мбит/с</w:t>
            </w:r>
          </w:p>
        </w:tc>
      </w:tr>
      <w:tr w:rsidR="00C95EEA" w:rsidRPr="004924D2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Максимальное число непересекающихся каналов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 xml:space="preserve">2.4 </w:t>
            </w: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GHz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802.11</w:t>
            </w: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b</w:t>
            </w:r>
            <w:r w:rsidRPr="003B56AC">
              <w:rPr>
                <w:rFonts w:ascii="Arial Narrow" w:hAnsi="Arial Narrow"/>
                <w:sz w:val="20"/>
                <w:szCs w:val="20"/>
              </w:rPr>
              <w:t>/</w:t>
            </w: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g</w:t>
            </w:r>
            <w:r w:rsidR="004924D2" w:rsidRPr="00D37071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D37071">
              <w:rPr>
                <w:rFonts w:ascii="Arial Narrow" w:hAnsi="Arial Narrow"/>
                <w:sz w:val="20"/>
                <w:szCs w:val="20"/>
              </w:rPr>
              <w:t xml:space="preserve"> 20 </w:t>
            </w: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MHz</w:t>
            </w:r>
            <w:r w:rsidRPr="00D37071">
              <w:rPr>
                <w:rFonts w:ascii="Arial Narrow" w:hAnsi="Arial Narrow"/>
                <w:sz w:val="20"/>
                <w:szCs w:val="20"/>
              </w:rPr>
              <w:t>: 3</w:t>
            </w:r>
          </w:p>
          <w:p w:rsidR="00C95EEA" w:rsidRPr="00D37071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D37071">
              <w:rPr>
                <w:rFonts w:ascii="Arial Narrow" w:hAnsi="Arial Narrow"/>
                <w:sz w:val="20"/>
                <w:szCs w:val="20"/>
              </w:rPr>
              <w:t>• 802.11</w:t>
            </w: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n</w:t>
            </w:r>
            <w:r w:rsidRPr="00D37071">
              <w:rPr>
                <w:rFonts w:ascii="Arial Narrow" w:hAnsi="Arial Narrow"/>
                <w:sz w:val="20"/>
                <w:szCs w:val="20"/>
              </w:rPr>
              <w:t>:</w:t>
            </w:r>
            <w:r w:rsidR="004924D2" w:rsidRPr="00D37071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D37071">
              <w:rPr>
                <w:rFonts w:ascii="Arial Narrow" w:hAnsi="Arial Narrow"/>
                <w:sz w:val="20"/>
                <w:szCs w:val="20"/>
              </w:rPr>
              <w:t xml:space="preserve"> 20 </w:t>
            </w: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MHz</w:t>
            </w:r>
            <w:r w:rsidRPr="00D37071">
              <w:rPr>
                <w:rFonts w:ascii="Arial Narrow" w:hAnsi="Arial Narrow"/>
                <w:sz w:val="20"/>
                <w:szCs w:val="20"/>
              </w:rPr>
              <w:t>: 3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5 GHz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802.11a:</w:t>
            </w:r>
            <w:r w:rsidR="004924D2">
              <w:rPr>
                <w:rFonts w:ascii="Arial Narrow" w:hAnsi="Arial Narrow"/>
                <w:sz w:val="20"/>
                <w:szCs w:val="20"/>
                <w:lang w:val="en-US"/>
              </w:rPr>
              <w:t xml:space="preserve"> -</w:t>
            </w: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 xml:space="preserve"> 20 MHz: 21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802.11n: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924D2">
              <w:rPr>
                <w:rFonts w:ascii="Arial Narrow" w:hAnsi="Arial Narrow"/>
                <w:sz w:val="20"/>
                <w:szCs w:val="20"/>
                <w:lang w:val="en-US"/>
              </w:rPr>
              <w:t xml:space="preserve">    </w:t>
            </w: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20 MHz: 21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924D2">
              <w:rPr>
                <w:rFonts w:ascii="Arial Narrow" w:hAnsi="Arial Narrow"/>
                <w:sz w:val="20"/>
                <w:szCs w:val="20"/>
                <w:lang w:val="en-US"/>
              </w:rPr>
              <w:t xml:space="preserve">    </w:t>
            </w: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40 MHz: 9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Чувствительность приемника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 xml:space="preserve">от -100 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dBm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Рабочая температура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от –20 до +55°C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Температура хранения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от –30 до +70°C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Рабочая влажность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от 10 до 90 % (без конденсации)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Потребляемая мощность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 xml:space="preserve">Не более </w:t>
            </w:r>
            <w:r w:rsidR="003B56A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B56AC">
              <w:rPr>
                <w:rFonts w:ascii="Arial Narrow" w:hAnsi="Arial Narrow"/>
                <w:sz w:val="20"/>
                <w:szCs w:val="20"/>
              </w:rPr>
              <w:t>16 Вт</w:t>
            </w:r>
          </w:p>
        </w:tc>
      </w:tr>
      <w:tr w:rsidR="00C95EEA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Питание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• 44–57 В пост</w:t>
            </w:r>
            <w:proofErr w:type="gramStart"/>
            <w:r w:rsidRPr="003B56AC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3B56A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3B56AC">
              <w:rPr>
                <w:rFonts w:ascii="Arial Narrow" w:hAnsi="Arial Narrow"/>
                <w:sz w:val="20"/>
                <w:szCs w:val="20"/>
              </w:rPr>
              <w:t>т</w:t>
            </w:r>
            <w:proofErr w:type="gramEnd"/>
            <w:r w:rsidRPr="003B56A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 xml:space="preserve">• Источник питания и инжектор питания: от 100 до 240 В 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перем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>. т., от 50 до 60 Гц</w:t>
            </w:r>
          </w:p>
        </w:tc>
      </w:tr>
      <w:tr w:rsidR="00D32164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D32164" w:rsidRPr="003B56AC" w:rsidRDefault="00D32164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Антенна </w:t>
            </w:r>
          </w:p>
        </w:tc>
        <w:tc>
          <w:tcPr>
            <w:tcW w:w="6632" w:type="dxa"/>
            <w:shd w:val="clear" w:color="auto" w:fill="auto"/>
          </w:tcPr>
          <w:p w:rsidR="00D32164" w:rsidRPr="003B56AC" w:rsidRDefault="00D32164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 xml:space="preserve">Количество не 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мение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 xml:space="preserve"> 12 штук</w:t>
            </w:r>
          </w:p>
          <w:p w:rsidR="00D32164" w:rsidRPr="003B56AC" w:rsidRDefault="00D32164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 xml:space="preserve">2,4 ГГц 2 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дБи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 xml:space="preserve">/5 ГГц, 4 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дБи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>, белый, RP-TNC</w:t>
            </w:r>
          </w:p>
        </w:tc>
      </w:tr>
      <w:tr w:rsidR="00D32164" w:rsidRPr="003B56AC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D32164" w:rsidRPr="003B56AC" w:rsidRDefault="00D32164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Адаптер питания</w:t>
            </w:r>
          </w:p>
        </w:tc>
        <w:tc>
          <w:tcPr>
            <w:tcW w:w="6632" w:type="dxa"/>
            <w:shd w:val="clear" w:color="auto" w:fill="auto"/>
          </w:tcPr>
          <w:p w:rsidR="00D32164" w:rsidRPr="003B56AC" w:rsidRDefault="00D32164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Количество не мен</w:t>
            </w:r>
            <w:r w:rsidR="003B56AC">
              <w:rPr>
                <w:rFonts w:ascii="Arial Narrow" w:hAnsi="Arial Narrow"/>
                <w:sz w:val="20"/>
                <w:szCs w:val="20"/>
              </w:rPr>
              <w:t>е</w:t>
            </w:r>
            <w:r w:rsidRPr="003B56AC">
              <w:rPr>
                <w:rFonts w:ascii="Arial Narrow" w:hAnsi="Arial Narrow"/>
                <w:sz w:val="20"/>
                <w:szCs w:val="20"/>
              </w:rPr>
              <w:t xml:space="preserve">е 3 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шт</w:t>
            </w:r>
            <w:proofErr w:type="spellEnd"/>
          </w:p>
        </w:tc>
      </w:tr>
      <w:tr w:rsidR="00C95EEA" w:rsidRPr="00D37071" w:rsidTr="00E1674D">
        <w:trPr>
          <w:gridAfter w:val="1"/>
          <w:wAfter w:w="8" w:type="dxa"/>
        </w:trPr>
        <w:tc>
          <w:tcPr>
            <w:tcW w:w="280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Международные сертификаты</w:t>
            </w:r>
          </w:p>
        </w:tc>
        <w:tc>
          <w:tcPr>
            <w:tcW w:w="6632" w:type="dxa"/>
            <w:shd w:val="clear" w:color="auto" w:fill="auto"/>
          </w:tcPr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UL 60950-1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CAN/CSA-C22.2 No. 60950-1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UL 2043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IEC 60950-1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EN 60950-1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EN 50155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Radio approvals: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• FCC Part 15.247, 15.407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RSS-210 (Canada)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EN 300.328, EN 301.893 (Europe)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ARIB-STD 66 (Japan)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ARIB-STD T71 (Japan)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EMI and susceptibility (Class B)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FCC Part 15.107 and 15.109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ICES-003 (Canada)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VCCI (Japan)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EN 301.489-1 and -17 (Europe)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EN 60601-1-2 EMC requirements for the Medical Directive 93/42/EEC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IEEE Standard: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IEEE 802.11a/b/g, IEEE 802.11n, IEEE 802.11h, IEEE 802.11d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Security: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802.11i, Wi-Fi Protected Access 2 (WPA2), WPA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802.1X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Advanced Encryption Standards (AES), Temporal Key Integrity Protocol (TKIP)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EAP Type(s):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Extensible Authentication Protocol-Transport Layer Security (EAP-TLS)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EAP-Tunneled TLS (TTLS) or Microsoft Challenge Handshake Authentication Protocol Version 2 (MSCHAPv2)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Protected EAP (PEAP) v0 or EAP-MSCHAPv2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Extensible Authentication Protocol-Flexible Authentication via Secure Tunneling (EAP-FAST)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PEAPv1 or EAP-Generic Token Card (GTC)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EAP-Subscriber Identity Module (SIM)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Multimedia: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Wi-Fi Multimedia (WMM™)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Other: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FCC Bulletin OET-65C</w:t>
            </w:r>
          </w:p>
          <w:p w:rsidR="00C95EEA" w:rsidRPr="003B56AC" w:rsidRDefault="00C95EEA" w:rsidP="003B56AC">
            <w:pPr>
              <w:spacing w:after="6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B56AC">
              <w:rPr>
                <w:rFonts w:ascii="Arial Narrow" w:hAnsi="Arial Narrow"/>
                <w:sz w:val="20"/>
                <w:szCs w:val="20"/>
                <w:lang w:val="en-US"/>
              </w:rPr>
              <w:t>• RSS-102</w:t>
            </w:r>
          </w:p>
        </w:tc>
      </w:tr>
      <w:tr w:rsidR="00C95EEA" w:rsidRPr="003B56AC" w:rsidTr="00E1674D">
        <w:tc>
          <w:tcPr>
            <w:tcW w:w="9442" w:type="dxa"/>
            <w:gridSpan w:val="3"/>
            <w:shd w:val="clear" w:color="auto" w:fill="auto"/>
          </w:tcPr>
          <w:p w:rsidR="00C95EEA" w:rsidRPr="003B56AC" w:rsidRDefault="00C95EEA" w:rsidP="003B56AC">
            <w:pPr>
              <w:pStyle w:val="a9"/>
              <w:tabs>
                <w:tab w:val="left" w:pos="2977"/>
                <w:tab w:val="left" w:pos="3686"/>
              </w:tabs>
              <w:spacing w:after="60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B56AC">
              <w:rPr>
                <w:rFonts w:ascii="Arial Narrow" w:hAnsi="Arial Narrow"/>
                <w:b/>
                <w:sz w:val="20"/>
                <w:szCs w:val="20"/>
              </w:rPr>
              <w:lastRenderedPageBreak/>
              <w:t>Общие требования к потенциальному поставщику</w:t>
            </w:r>
          </w:p>
        </w:tc>
      </w:tr>
      <w:tr w:rsidR="00C95EEA" w:rsidRPr="003B56AC" w:rsidTr="00E1674D">
        <w:tc>
          <w:tcPr>
            <w:tcW w:w="9442" w:type="dxa"/>
            <w:gridSpan w:val="3"/>
            <w:shd w:val="clear" w:color="auto" w:fill="auto"/>
          </w:tcPr>
          <w:p w:rsidR="00C95EEA" w:rsidRPr="003B56AC" w:rsidRDefault="00C95EEA" w:rsidP="003B56AC">
            <w:pPr>
              <w:pStyle w:val="pchartbodycmt"/>
              <w:numPr>
                <w:ilvl w:val="0"/>
                <w:numId w:val="32"/>
              </w:numPr>
              <w:shd w:val="clear" w:color="auto" w:fill="FFFFFF"/>
              <w:spacing w:before="0" w:beforeAutospacing="0" w:after="6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Произвести первичную пуско-наладку и настройку оборудования;</w:t>
            </w:r>
          </w:p>
          <w:p w:rsidR="00C95EEA" w:rsidRPr="003B56AC" w:rsidRDefault="00C95EEA" w:rsidP="003B56AC">
            <w:pPr>
              <w:pStyle w:val="pchartbodycmt"/>
              <w:numPr>
                <w:ilvl w:val="0"/>
                <w:numId w:val="32"/>
              </w:numPr>
              <w:shd w:val="clear" w:color="auto" w:fill="FFFFFF"/>
              <w:spacing w:before="0" w:beforeAutospacing="0" w:after="6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Для возможности квалифицированного выполнения работ и настройки оборудования под нужды Заказчика, потенциальный поставщик должен иметь в штате компании не менее 1 (одного) сотрудника, обладающего экспертным уровнем квалификации в направлении сервис провайдер (необходимо подтверждение оригиналом либо нотариально-заверенным сертификатом специалиста)</w:t>
            </w:r>
          </w:p>
          <w:p w:rsidR="00C95EEA" w:rsidRPr="003B56AC" w:rsidRDefault="00C95EEA" w:rsidP="003B56AC">
            <w:pPr>
              <w:pStyle w:val="pchartbodycmt"/>
              <w:numPr>
                <w:ilvl w:val="0"/>
                <w:numId w:val="32"/>
              </w:numPr>
              <w:shd w:val="clear" w:color="auto" w:fill="FFFFFF"/>
              <w:spacing w:before="0" w:beforeAutospacing="0" w:after="6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 xml:space="preserve">В целях исключения возможности приобретения контрафактного программного обеспечения право, а поставку потенциальным поставщиком на территории Республики Казахстан должно быть подтверждено </w:t>
            </w:r>
            <w:proofErr w:type="spellStart"/>
            <w:r w:rsidRPr="003B56AC">
              <w:rPr>
                <w:rFonts w:ascii="Arial Narrow" w:hAnsi="Arial Narrow"/>
                <w:sz w:val="20"/>
                <w:szCs w:val="20"/>
              </w:rPr>
              <w:t>авторизационным</w:t>
            </w:r>
            <w:proofErr w:type="spellEnd"/>
            <w:r w:rsidRPr="003B56AC">
              <w:rPr>
                <w:rFonts w:ascii="Arial Narrow" w:hAnsi="Arial Narrow"/>
                <w:sz w:val="20"/>
                <w:szCs w:val="20"/>
              </w:rPr>
              <w:t xml:space="preserve"> письмом от компании-производителя приобретаемого лицензионного программного обеспечения (копия документа), подтверждающим полномочность потенциального поставщика производить поставку, настройку и представление гарантий на поставляемое лицензионное программное обеспечение.</w:t>
            </w:r>
          </w:p>
          <w:p w:rsidR="00C95EEA" w:rsidRPr="003B56AC" w:rsidRDefault="00C95EEA" w:rsidP="003B56AC">
            <w:pPr>
              <w:pStyle w:val="pchartbodycmt"/>
              <w:numPr>
                <w:ilvl w:val="0"/>
                <w:numId w:val="32"/>
              </w:numPr>
              <w:shd w:val="clear" w:color="auto" w:fill="FFFFFF"/>
              <w:spacing w:before="0" w:beforeAutospacing="0" w:after="6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Гарантия на оборудование: не менее 12 месяцев с заменой неисправного оборудования на следующий рабочий день силами поставщика. Предоставить письмо от компании-производителя (либо его уполномоченного территориального представителя) о наличии авторизованной сервисной (технической) поддержки по месту поставки товара;</w:t>
            </w:r>
          </w:p>
        </w:tc>
      </w:tr>
      <w:tr w:rsidR="00C95EEA" w:rsidRPr="003B56AC" w:rsidTr="00E1674D">
        <w:tc>
          <w:tcPr>
            <w:tcW w:w="9442" w:type="dxa"/>
            <w:gridSpan w:val="3"/>
            <w:shd w:val="clear" w:color="auto" w:fill="auto"/>
          </w:tcPr>
          <w:p w:rsidR="00C95EEA" w:rsidRPr="003B56AC" w:rsidRDefault="00C95EEA" w:rsidP="003B56AC">
            <w:pPr>
              <w:pStyle w:val="pchartbodycmt"/>
              <w:shd w:val="clear" w:color="auto" w:fill="FFFFFF"/>
              <w:spacing w:before="0" w:beforeAutospacing="0" w:after="60" w:afterAutospacing="0"/>
              <w:ind w:left="72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Количество – 3 комплекта;</w:t>
            </w:r>
          </w:p>
          <w:p w:rsidR="00C95EEA" w:rsidRPr="003B56AC" w:rsidRDefault="00C95EEA" w:rsidP="003B56AC">
            <w:pPr>
              <w:pStyle w:val="pchartbodycmt"/>
              <w:shd w:val="clear" w:color="auto" w:fill="FFFFFF"/>
              <w:spacing w:before="0" w:beforeAutospacing="0" w:after="60" w:afterAutospacing="0"/>
              <w:ind w:left="72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3B56AC">
              <w:rPr>
                <w:rFonts w:ascii="Arial Narrow" w:hAnsi="Arial Narrow"/>
                <w:sz w:val="20"/>
                <w:szCs w:val="20"/>
              </w:rPr>
              <w:t>Срок поставки – в течение 60 календарных дней после подписания д</w:t>
            </w:r>
            <w:bookmarkStart w:id="0" w:name="_GoBack"/>
            <w:bookmarkEnd w:id="0"/>
            <w:r w:rsidRPr="003B56AC">
              <w:rPr>
                <w:rFonts w:ascii="Arial Narrow" w:hAnsi="Arial Narrow"/>
                <w:sz w:val="20"/>
                <w:szCs w:val="20"/>
              </w:rPr>
              <w:t>оговора</w:t>
            </w:r>
          </w:p>
        </w:tc>
      </w:tr>
    </w:tbl>
    <w:p w:rsidR="00AB0011" w:rsidRDefault="00AB0011" w:rsidP="00C31AD4">
      <w:pPr>
        <w:pStyle w:val="Style35"/>
        <w:pageBreakBefore/>
        <w:widowControl/>
        <w:spacing w:after="120" w:line="240" w:lineRule="auto"/>
        <w:jc w:val="left"/>
        <w:rPr>
          <w:rFonts w:ascii="Arial" w:hAnsi="Arial" w:cs="Arial"/>
          <w:sz w:val="20"/>
          <w:szCs w:val="20"/>
        </w:rPr>
      </w:pPr>
    </w:p>
    <w:sectPr w:rsidR="00AB0011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49" w:rsidRDefault="00286449">
      <w:r>
        <w:separator/>
      </w:r>
    </w:p>
  </w:endnote>
  <w:endnote w:type="continuationSeparator" w:id="0">
    <w:p w:rsidR="00286449" w:rsidRDefault="0028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C31AD4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49" w:rsidRDefault="00286449">
      <w:r>
        <w:separator/>
      </w:r>
    </w:p>
  </w:footnote>
  <w:footnote w:type="continuationSeparator" w:id="0">
    <w:p w:rsidR="00286449" w:rsidRDefault="00286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717CA"/>
    <w:multiLevelType w:val="hybridMultilevel"/>
    <w:tmpl w:val="741A9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51DD3"/>
    <w:multiLevelType w:val="hybridMultilevel"/>
    <w:tmpl w:val="D556EC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D5E6C"/>
    <w:multiLevelType w:val="hybridMultilevel"/>
    <w:tmpl w:val="29BA1B9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18B10449"/>
    <w:multiLevelType w:val="hybridMultilevel"/>
    <w:tmpl w:val="101EC3A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2058D"/>
    <w:multiLevelType w:val="hybridMultilevel"/>
    <w:tmpl w:val="3FDA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B19DD"/>
    <w:multiLevelType w:val="hybridMultilevel"/>
    <w:tmpl w:val="AE4C2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0285"/>
    <w:multiLevelType w:val="hybridMultilevel"/>
    <w:tmpl w:val="B5E49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351E1"/>
    <w:multiLevelType w:val="hybridMultilevel"/>
    <w:tmpl w:val="BCC6A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902E4"/>
    <w:multiLevelType w:val="hybridMultilevel"/>
    <w:tmpl w:val="4B58E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C04CA"/>
    <w:multiLevelType w:val="hybridMultilevel"/>
    <w:tmpl w:val="DEF87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90061"/>
    <w:multiLevelType w:val="hybridMultilevel"/>
    <w:tmpl w:val="3AF8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3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B6789"/>
    <w:multiLevelType w:val="hybridMultilevel"/>
    <w:tmpl w:val="9FDE8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810D8"/>
    <w:multiLevelType w:val="hybridMultilevel"/>
    <w:tmpl w:val="2E6E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E90979"/>
    <w:multiLevelType w:val="hybridMultilevel"/>
    <w:tmpl w:val="276EF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31B5D"/>
    <w:multiLevelType w:val="hybridMultilevel"/>
    <w:tmpl w:val="0F405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45271"/>
    <w:multiLevelType w:val="hybridMultilevel"/>
    <w:tmpl w:val="A7DC2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D7862"/>
    <w:multiLevelType w:val="hybridMultilevel"/>
    <w:tmpl w:val="25E885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7A6001B9"/>
    <w:multiLevelType w:val="hybridMultilevel"/>
    <w:tmpl w:val="77D48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23"/>
  </w:num>
  <w:num w:numId="5">
    <w:abstractNumId w:val="21"/>
  </w:num>
  <w:num w:numId="6">
    <w:abstractNumId w:val="28"/>
  </w:num>
  <w:num w:numId="7">
    <w:abstractNumId w:val="19"/>
  </w:num>
  <w:num w:numId="8">
    <w:abstractNumId w:val="10"/>
  </w:num>
  <w:num w:numId="9">
    <w:abstractNumId w:val="7"/>
  </w:num>
  <w:num w:numId="10">
    <w:abstractNumId w:val="16"/>
  </w:num>
  <w:num w:numId="11">
    <w:abstractNumId w:val="6"/>
  </w:num>
  <w:num w:numId="12">
    <w:abstractNumId w:val="32"/>
  </w:num>
  <w:num w:numId="13">
    <w:abstractNumId w:val="3"/>
  </w:num>
  <w:num w:numId="14">
    <w:abstractNumId w:val="24"/>
  </w:num>
  <w:num w:numId="15">
    <w:abstractNumId w:val="12"/>
  </w:num>
  <w:num w:numId="16">
    <w:abstractNumId w:val="25"/>
  </w:num>
  <w:num w:numId="17">
    <w:abstractNumId w:val="14"/>
  </w:num>
  <w:num w:numId="18">
    <w:abstractNumId w:val="17"/>
  </w:num>
  <w:num w:numId="19">
    <w:abstractNumId w:val="4"/>
  </w:num>
  <w:num w:numId="20">
    <w:abstractNumId w:val="15"/>
  </w:num>
  <w:num w:numId="21">
    <w:abstractNumId w:val="20"/>
  </w:num>
  <w:num w:numId="22">
    <w:abstractNumId w:val="30"/>
  </w:num>
  <w:num w:numId="23">
    <w:abstractNumId w:val="31"/>
  </w:num>
  <w:num w:numId="24">
    <w:abstractNumId w:val="8"/>
  </w:num>
  <w:num w:numId="25">
    <w:abstractNumId w:val="9"/>
  </w:num>
  <w:num w:numId="26">
    <w:abstractNumId w:val="27"/>
  </w:num>
  <w:num w:numId="27">
    <w:abstractNumId w:val="33"/>
  </w:num>
  <w:num w:numId="28">
    <w:abstractNumId w:val="5"/>
  </w:num>
  <w:num w:numId="29">
    <w:abstractNumId w:val="18"/>
  </w:num>
  <w:num w:numId="30">
    <w:abstractNumId w:val="34"/>
  </w:num>
  <w:num w:numId="31">
    <w:abstractNumId w:val="26"/>
  </w:num>
  <w:num w:numId="3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05750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D02F1"/>
    <w:rsid w:val="000D1F3E"/>
    <w:rsid w:val="000D240D"/>
    <w:rsid w:val="000D39A6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070"/>
    <w:rsid w:val="00132C01"/>
    <w:rsid w:val="00133466"/>
    <w:rsid w:val="001341A0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DD9"/>
    <w:rsid w:val="00196FEA"/>
    <w:rsid w:val="001A642F"/>
    <w:rsid w:val="001A77B9"/>
    <w:rsid w:val="001A7B55"/>
    <w:rsid w:val="001C7228"/>
    <w:rsid w:val="001D3138"/>
    <w:rsid w:val="001D615E"/>
    <w:rsid w:val="001D722B"/>
    <w:rsid w:val="001D777E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318F"/>
    <w:rsid w:val="00215BF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67B45"/>
    <w:rsid w:val="00271D9B"/>
    <w:rsid w:val="002727F8"/>
    <w:rsid w:val="0027393D"/>
    <w:rsid w:val="002760D0"/>
    <w:rsid w:val="002858C2"/>
    <w:rsid w:val="00285D59"/>
    <w:rsid w:val="00285EAF"/>
    <w:rsid w:val="00286449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5716"/>
    <w:rsid w:val="002D30F6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5EA4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50FC0"/>
    <w:rsid w:val="00351806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B56AC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1DED"/>
    <w:rsid w:val="00432B20"/>
    <w:rsid w:val="004350DA"/>
    <w:rsid w:val="004418DB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08C"/>
    <w:rsid w:val="00471481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24D2"/>
    <w:rsid w:val="00496766"/>
    <w:rsid w:val="00496BEE"/>
    <w:rsid w:val="00497528"/>
    <w:rsid w:val="004A134E"/>
    <w:rsid w:val="004A1357"/>
    <w:rsid w:val="004A13D5"/>
    <w:rsid w:val="004A1A76"/>
    <w:rsid w:val="004A3D8A"/>
    <w:rsid w:val="004A3FC6"/>
    <w:rsid w:val="004A4650"/>
    <w:rsid w:val="004A7EEA"/>
    <w:rsid w:val="004B1505"/>
    <w:rsid w:val="004B1FED"/>
    <w:rsid w:val="004B5D6B"/>
    <w:rsid w:val="004B5EED"/>
    <w:rsid w:val="004B7113"/>
    <w:rsid w:val="004C0466"/>
    <w:rsid w:val="004C16B1"/>
    <w:rsid w:val="004C3699"/>
    <w:rsid w:val="004D07BF"/>
    <w:rsid w:val="004D2E57"/>
    <w:rsid w:val="004D33E3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17C63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5AF8"/>
    <w:rsid w:val="005471E6"/>
    <w:rsid w:val="0055355A"/>
    <w:rsid w:val="00554885"/>
    <w:rsid w:val="005560D7"/>
    <w:rsid w:val="00556246"/>
    <w:rsid w:val="00560168"/>
    <w:rsid w:val="00560B6A"/>
    <w:rsid w:val="00562609"/>
    <w:rsid w:val="005633A4"/>
    <w:rsid w:val="005671D8"/>
    <w:rsid w:val="00572120"/>
    <w:rsid w:val="005732AA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2D60"/>
    <w:rsid w:val="005D304F"/>
    <w:rsid w:val="005D30A3"/>
    <w:rsid w:val="005D3435"/>
    <w:rsid w:val="005D4422"/>
    <w:rsid w:val="005D7371"/>
    <w:rsid w:val="005E1A46"/>
    <w:rsid w:val="005E6DC9"/>
    <w:rsid w:val="005F1BE6"/>
    <w:rsid w:val="005F34A4"/>
    <w:rsid w:val="005F3AF0"/>
    <w:rsid w:val="005F7405"/>
    <w:rsid w:val="006057E3"/>
    <w:rsid w:val="006070BF"/>
    <w:rsid w:val="00607AB1"/>
    <w:rsid w:val="00613FA3"/>
    <w:rsid w:val="00614EC9"/>
    <w:rsid w:val="006156B7"/>
    <w:rsid w:val="00624427"/>
    <w:rsid w:val="00627457"/>
    <w:rsid w:val="006309CA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1D90"/>
    <w:rsid w:val="006729DB"/>
    <w:rsid w:val="00677D66"/>
    <w:rsid w:val="00680DE1"/>
    <w:rsid w:val="0068158E"/>
    <w:rsid w:val="00684285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314D5"/>
    <w:rsid w:val="0073182F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085F"/>
    <w:rsid w:val="00781F30"/>
    <w:rsid w:val="00783809"/>
    <w:rsid w:val="007860B8"/>
    <w:rsid w:val="0078638B"/>
    <w:rsid w:val="00787651"/>
    <w:rsid w:val="00792DF7"/>
    <w:rsid w:val="00794F0A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0ABD"/>
    <w:rsid w:val="007F4093"/>
    <w:rsid w:val="0080081D"/>
    <w:rsid w:val="00800DF3"/>
    <w:rsid w:val="008043BD"/>
    <w:rsid w:val="00811374"/>
    <w:rsid w:val="00820490"/>
    <w:rsid w:val="008208A5"/>
    <w:rsid w:val="00822B18"/>
    <w:rsid w:val="00825AF4"/>
    <w:rsid w:val="008323D1"/>
    <w:rsid w:val="00834766"/>
    <w:rsid w:val="00837760"/>
    <w:rsid w:val="0084052A"/>
    <w:rsid w:val="00843D05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C4450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BE1"/>
    <w:rsid w:val="00954C02"/>
    <w:rsid w:val="0095660B"/>
    <w:rsid w:val="00960570"/>
    <w:rsid w:val="009612A7"/>
    <w:rsid w:val="00962420"/>
    <w:rsid w:val="009709B9"/>
    <w:rsid w:val="00971F8C"/>
    <w:rsid w:val="00974F4E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286"/>
    <w:rsid w:val="009E542C"/>
    <w:rsid w:val="009F19A5"/>
    <w:rsid w:val="009F2DAE"/>
    <w:rsid w:val="009F4342"/>
    <w:rsid w:val="009F66B9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022A"/>
    <w:rsid w:val="00A203F9"/>
    <w:rsid w:val="00A243D0"/>
    <w:rsid w:val="00A24851"/>
    <w:rsid w:val="00A434B7"/>
    <w:rsid w:val="00A46651"/>
    <w:rsid w:val="00A507E8"/>
    <w:rsid w:val="00A51C64"/>
    <w:rsid w:val="00A51E00"/>
    <w:rsid w:val="00A562A7"/>
    <w:rsid w:val="00A563D6"/>
    <w:rsid w:val="00A56689"/>
    <w:rsid w:val="00A56EE6"/>
    <w:rsid w:val="00A57301"/>
    <w:rsid w:val="00A57613"/>
    <w:rsid w:val="00A57D28"/>
    <w:rsid w:val="00A6418A"/>
    <w:rsid w:val="00A6567C"/>
    <w:rsid w:val="00A703E9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3D33"/>
    <w:rsid w:val="00AB6400"/>
    <w:rsid w:val="00AC056E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6AF4"/>
    <w:rsid w:val="00AE7938"/>
    <w:rsid w:val="00AF1E98"/>
    <w:rsid w:val="00AF5D71"/>
    <w:rsid w:val="00AF7F25"/>
    <w:rsid w:val="00B06C62"/>
    <w:rsid w:val="00B155A8"/>
    <w:rsid w:val="00B15C9E"/>
    <w:rsid w:val="00B17A16"/>
    <w:rsid w:val="00B204F9"/>
    <w:rsid w:val="00B2139C"/>
    <w:rsid w:val="00B2297F"/>
    <w:rsid w:val="00B23E70"/>
    <w:rsid w:val="00B26705"/>
    <w:rsid w:val="00B27E29"/>
    <w:rsid w:val="00B32CAA"/>
    <w:rsid w:val="00B345EB"/>
    <w:rsid w:val="00B43552"/>
    <w:rsid w:val="00B4738B"/>
    <w:rsid w:val="00B51113"/>
    <w:rsid w:val="00B5588D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283A"/>
    <w:rsid w:val="00BB7184"/>
    <w:rsid w:val="00BC0CA4"/>
    <w:rsid w:val="00BC223D"/>
    <w:rsid w:val="00BC2C77"/>
    <w:rsid w:val="00BD0E6D"/>
    <w:rsid w:val="00BD418A"/>
    <w:rsid w:val="00BD4648"/>
    <w:rsid w:val="00BD738B"/>
    <w:rsid w:val="00BF22AA"/>
    <w:rsid w:val="00BF2A9E"/>
    <w:rsid w:val="00BF7078"/>
    <w:rsid w:val="00C13500"/>
    <w:rsid w:val="00C20E66"/>
    <w:rsid w:val="00C2251D"/>
    <w:rsid w:val="00C225F4"/>
    <w:rsid w:val="00C25890"/>
    <w:rsid w:val="00C25C10"/>
    <w:rsid w:val="00C2788D"/>
    <w:rsid w:val="00C31AD4"/>
    <w:rsid w:val="00C3404D"/>
    <w:rsid w:val="00C34750"/>
    <w:rsid w:val="00C34D5D"/>
    <w:rsid w:val="00C40038"/>
    <w:rsid w:val="00C42122"/>
    <w:rsid w:val="00C508E9"/>
    <w:rsid w:val="00C5235E"/>
    <w:rsid w:val="00C60394"/>
    <w:rsid w:val="00C62700"/>
    <w:rsid w:val="00C64813"/>
    <w:rsid w:val="00C65562"/>
    <w:rsid w:val="00C70CCA"/>
    <w:rsid w:val="00C722D8"/>
    <w:rsid w:val="00C72721"/>
    <w:rsid w:val="00C77503"/>
    <w:rsid w:val="00C779CF"/>
    <w:rsid w:val="00C8559D"/>
    <w:rsid w:val="00C90F7B"/>
    <w:rsid w:val="00C95EEA"/>
    <w:rsid w:val="00C97FF8"/>
    <w:rsid w:val="00CA0649"/>
    <w:rsid w:val="00CA3EC5"/>
    <w:rsid w:val="00CB0609"/>
    <w:rsid w:val="00CB2E7C"/>
    <w:rsid w:val="00CB5554"/>
    <w:rsid w:val="00CC14D3"/>
    <w:rsid w:val="00CC1B06"/>
    <w:rsid w:val="00CC300A"/>
    <w:rsid w:val="00CC5C9E"/>
    <w:rsid w:val="00CD1F16"/>
    <w:rsid w:val="00CD23C6"/>
    <w:rsid w:val="00CE1B20"/>
    <w:rsid w:val="00CE3F84"/>
    <w:rsid w:val="00CE74B1"/>
    <w:rsid w:val="00CF10D1"/>
    <w:rsid w:val="00CF35F2"/>
    <w:rsid w:val="00CF3D5D"/>
    <w:rsid w:val="00CF43CA"/>
    <w:rsid w:val="00CF461C"/>
    <w:rsid w:val="00CF6AA6"/>
    <w:rsid w:val="00D004E3"/>
    <w:rsid w:val="00D02829"/>
    <w:rsid w:val="00D14DDD"/>
    <w:rsid w:val="00D15B07"/>
    <w:rsid w:val="00D17A0B"/>
    <w:rsid w:val="00D24B1B"/>
    <w:rsid w:val="00D32164"/>
    <w:rsid w:val="00D35AA9"/>
    <w:rsid w:val="00D364B1"/>
    <w:rsid w:val="00D37071"/>
    <w:rsid w:val="00D50480"/>
    <w:rsid w:val="00D65AC3"/>
    <w:rsid w:val="00D6713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B2BA7"/>
    <w:rsid w:val="00DC6F18"/>
    <w:rsid w:val="00DC7C81"/>
    <w:rsid w:val="00DD17F7"/>
    <w:rsid w:val="00DD46BD"/>
    <w:rsid w:val="00DD7D1F"/>
    <w:rsid w:val="00DE3F31"/>
    <w:rsid w:val="00DE4144"/>
    <w:rsid w:val="00DE5764"/>
    <w:rsid w:val="00DF0C04"/>
    <w:rsid w:val="00DF13D9"/>
    <w:rsid w:val="00DF2472"/>
    <w:rsid w:val="00DF2DCA"/>
    <w:rsid w:val="00DF696C"/>
    <w:rsid w:val="00E02A2F"/>
    <w:rsid w:val="00E067E2"/>
    <w:rsid w:val="00E075D3"/>
    <w:rsid w:val="00E10CCC"/>
    <w:rsid w:val="00E12935"/>
    <w:rsid w:val="00E13233"/>
    <w:rsid w:val="00E2672D"/>
    <w:rsid w:val="00E37007"/>
    <w:rsid w:val="00E43E98"/>
    <w:rsid w:val="00E464C1"/>
    <w:rsid w:val="00E475E4"/>
    <w:rsid w:val="00E47995"/>
    <w:rsid w:val="00E50F70"/>
    <w:rsid w:val="00E5678B"/>
    <w:rsid w:val="00E57C7D"/>
    <w:rsid w:val="00E6304D"/>
    <w:rsid w:val="00E652AD"/>
    <w:rsid w:val="00E72698"/>
    <w:rsid w:val="00E72C75"/>
    <w:rsid w:val="00E73432"/>
    <w:rsid w:val="00E82CAB"/>
    <w:rsid w:val="00E8359F"/>
    <w:rsid w:val="00E87CBE"/>
    <w:rsid w:val="00E90A72"/>
    <w:rsid w:val="00E92797"/>
    <w:rsid w:val="00E93C00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C7D34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365"/>
    <w:rsid w:val="00F3650E"/>
    <w:rsid w:val="00F36A36"/>
    <w:rsid w:val="00F36AAD"/>
    <w:rsid w:val="00F36C67"/>
    <w:rsid w:val="00F40605"/>
    <w:rsid w:val="00F50823"/>
    <w:rsid w:val="00F53B26"/>
    <w:rsid w:val="00F55A7D"/>
    <w:rsid w:val="00F6484B"/>
    <w:rsid w:val="00F6781B"/>
    <w:rsid w:val="00F72639"/>
    <w:rsid w:val="00F72EBB"/>
    <w:rsid w:val="00F743C3"/>
    <w:rsid w:val="00F762F9"/>
    <w:rsid w:val="00F84871"/>
    <w:rsid w:val="00F877E6"/>
    <w:rsid w:val="00F90F81"/>
    <w:rsid w:val="00F92AA0"/>
    <w:rsid w:val="00F9465B"/>
    <w:rsid w:val="00FB2882"/>
    <w:rsid w:val="00FB38B4"/>
    <w:rsid w:val="00FB5741"/>
    <w:rsid w:val="00FB5E1F"/>
    <w:rsid w:val="00FC0151"/>
    <w:rsid w:val="00FC66BC"/>
    <w:rsid w:val="00FD1BBB"/>
    <w:rsid w:val="00FD2750"/>
    <w:rsid w:val="00FD4DED"/>
    <w:rsid w:val="00FD51AC"/>
    <w:rsid w:val="00FD7A7A"/>
    <w:rsid w:val="00FD7FE0"/>
    <w:rsid w:val="00FE1593"/>
    <w:rsid w:val="00FE18B9"/>
    <w:rsid w:val="00FE2A9F"/>
    <w:rsid w:val="00FE5D9A"/>
    <w:rsid w:val="00FF2ABE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1318F"/>
  </w:style>
  <w:style w:type="paragraph" w:customStyle="1" w:styleId="pchartbodycmt">
    <w:name w:val="pchart_bodycmt"/>
    <w:basedOn w:val="a"/>
    <w:rsid w:val="00731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1318F"/>
  </w:style>
  <w:style w:type="paragraph" w:customStyle="1" w:styleId="pchartbodycmt">
    <w:name w:val="pchart_bodycmt"/>
    <w:basedOn w:val="a"/>
    <w:rsid w:val="007318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4B2B-9517-4C9E-82FC-054157B8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10</cp:revision>
  <cp:lastPrinted>2015-07-21T06:34:00Z</cp:lastPrinted>
  <dcterms:created xsi:type="dcterms:W3CDTF">2019-06-19T08:27:00Z</dcterms:created>
  <dcterms:modified xsi:type="dcterms:W3CDTF">2019-07-19T03:38:00Z</dcterms:modified>
</cp:coreProperties>
</file>