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97" w:rsidRDefault="004F7B97" w:rsidP="004F7B97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81593E">
        <w:rPr>
          <w:b/>
          <w:caps/>
          <w:spacing w:val="60"/>
          <w:sz w:val="28"/>
          <w:szCs w:val="28"/>
        </w:rPr>
        <w:t>Техническая спецификация</w:t>
      </w:r>
      <w:r>
        <w:rPr>
          <w:b/>
          <w:caps/>
          <w:spacing w:val="60"/>
          <w:sz w:val="28"/>
          <w:szCs w:val="28"/>
        </w:rPr>
        <w:t xml:space="preserve"> ТОВАРА</w:t>
      </w:r>
    </w:p>
    <w:tbl>
      <w:tblPr>
        <w:tblW w:w="101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4032"/>
      </w:tblGrid>
      <w:tr w:rsidR="004F7B97" w:rsidRPr="00765E52" w:rsidTr="004F7B97">
        <w:tc>
          <w:tcPr>
            <w:tcW w:w="10170" w:type="dxa"/>
            <w:gridSpan w:val="2"/>
            <w:shd w:val="clear" w:color="auto" w:fill="BFBFBF"/>
            <w:hideMark/>
          </w:tcPr>
          <w:p w:rsidR="004F7B97" w:rsidRPr="00765E52" w:rsidRDefault="004F7B97" w:rsidP="00AD38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5E52">
              <w:rPr>
                <w:rFonts w:ascii="Arial" w:hAnsi="Arial" w:cs="Arial"/>
                <w:b/>
                <w:bCs/>
                <w:sz w:val="18"/>
                <w:szCs w:val="18"/>
              </w:rPr>
              <w:t>Характеристики системы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  <w:hideMark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Тип изделия</w:t>
            </w:r>
          </w:p>
        </w:tc>
        <w:tc>
          <w:tcPr>
            <w:tcW w:w="4032" w:type="dxa"/>
            <w:shd w:val="clear" w:color="auto" w:fill="auto"/>
            <w:hideMark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Маршрутизатор (Роутер)</w:t>
            </w:r>
          </w:p>
        </w:tc>
      </w:tr>
      <w:tr w:rsidR="004F7B97" w:rsidRPr="00765E52" w:rsidTr="004F7B97">
        <w:tc>
          <w:tcPr>
            <w:tcW w:w="10170" w:type="dxa"/>
            <w:gridSpan w:val="2"/>
            <w:shd w:val="clear" w:color="auto" w:fill="BFBFBF"/>
          </w:tcPr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65E52">
              <w:rPr>
                <w:rFonts w:ascii="Arial" w:hAnsi="Arial" w:cs="Arial"/>
                <w:b/>
                <w:sz w:val="18"/>
                <w:szCs w:val="18"/>
              </w:rPr>
              <w:t>Количество портов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  <w:hideMark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 xml:space="preserve">Порт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</w:rPr>
              <w:t>mini</w:t>
            </w:r>
            <w:proofErr w:type="spellEnd"/>
            <w:r w:rsidRPr="00765E52">
              <w:rPr>
                <w:rFonts w:ascii="Arial" w:hAnsi="Arial" w:cs="Arial"/>
                <w:sz w:val="18"/>
                <w:szCs w:val="18"/>
              </w:rPr>
              <w:t>-USB типа B с USB 2.0</w:t>
            </w:r>
          </w:p>
        </w:tc>
        <w:tc>
          <w:tcPr>
            <w:tcW w:w="4032" w:type="dxa"/>
            <w:shd w:val="clear" w:color="auto" w:fill="auto"/>
            <w:hideMark/>
          </w:tcPr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Не менее 1</w:t>
            </w:r>
          </w:p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 xml:space="preserve">Порта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</w:rPr>
              <w:t>mini</w:t>
            </w:r>
            <w:proofErr w:type="spellEnd"/>
            <w:r w:rsidRPr="00765E52">
              <w:rPr>
                <w:rFonts w:ascii="Arial" w:hAnsi="Arial" w:cs="Arial"/>
                <w:sz w:val="18"/>
                <w:szCs w:val="18"/>
              </w:rPr>
              <w:t>-USB типа A с USB 2.0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Не менее 1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WAN</w:t>
            </w:r>
            <w:r w:rsidRPr="00765E52">
              <w:rPr>
                <w:rFonts w:ascii="Arial" w:hAnsi="Arial" w:cs="Arial"/>
                <w:sz w:val="18"/>
                <w:szCs w:val="18"/>
              </w:rPr>
              <w:t xml:space="preserve"> портов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</w:rPr>
              <w:t>Gigabit</w:t>
            </w:r>
            <w:proofErr w:type="spellEnd"/>
            <w:r w:rsidRPr="00765E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</w:rPr>
              <w:t>Ethernet</w:t>
            </w:r>
            <w:proofErr w:type="spellEnd"/>
            <w:r w:rsidRPr="00765E52">
              <w:rPr>
                <w:rFonts w:ascii="Arial" w:hAnsi="Arial" w:cs="Arial"/>
                <w:sz w:val="18"/>
                <w:szCs w:val="18"/>
              </w:rPr>
              <w:t xml:space="preserve"> с автоматическим определением скорости 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не менее 3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  <w:hideMark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65E52">
              <w:rPr>
                <w:rFonts w:ascii="Arial" w:hAnsi="Arial" w:cs="Arial"/>
                <w:sz w:val="18"/>
                <w:szCs w:val="18"/>
              </w:rPr>
              <w:t>Консольный</w:t>
            </w:r>
            <w:proofErr w:type="gramEnd"/>
            <w:r w:rsidRPr="00765E52">
              <w:rPr>
                <w:rFonts w:ascii="Arial" w:hAnsi="Arial" w:cs="Arial"/>
                <w:sz w:val="18"/>
                <w:szCs w:val="18"/>
              </w:rPr>
              <w:t xml:space="preserve"> порта для управления с разъемом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RJ</w:t>
            </w:r>
            <w:r w:rsidRPr="00765E52">
              <w:rPr>
                <w:rFonts w:ascii="Arial" w:hAnsi="Arial" w:cs="Arial"/>
                <w:sz w:val="18"/>
                <w:szCs w:val="18"/>
              </w:rPr>
              <w:t>-45</w:t>
            </w:r>
          </w:p>
        </w:tc>
        <w:tc>
          <w:tcPr>
            <w:tcW w:w="4032" w:type="dxa"/>
            <w:shd w:val="clear" w:color="auto" w:fill="auto"/>
            <w:hideMark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Pr="00765E52"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</w:rPr>
              <w:t>1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 xml:space="preserve">Порт для управления с разъемом 10/100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RJ</w:t>
            </w:r>
            <w:r w:rsidRPr="00765E52">
              <w:rPr>
                <w:rFonts w:ascii="Arial" w:hAnsi="Arial" w:cs="Arial"/>
                <w:sz w:val="18"/>
                <w:szCs w:val="18"/>
              </w:rPr>
              <w:t>-45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не менее 1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 xml:space="preserve">Слотов для сетевых модулей расширения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NIM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не менее 2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 xml:space="preserve">Слот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PVDM4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Не менее 1</w:t>
            </w:r>
          </w:p>
        </w:tc>
      </w:tr>
      <w:tr w:rsidR="004F7B97" w:rsidRPr="00765E52" w:rsidTr="004F7B97">
        <w:tc>
          <w:tcPr>
            <w:tcW w:w="10170" w:type="dxa"/>
            <w:gridSpan w:val="2"/>
            <w:shd w:val="clear" w:color="auto" w:fill="BFBFBF"/>
          </w:tcPr>
          <w:p w:rsidR="004F7B97" w:rsidRPr="00765E52" w:rsidRDefault="004F7B97" w:rsidP="00AD38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E52">
              <w:rPr>
                <w:rFonts w:ascii="Arial" w:hAnsi="Arial" w:cs="Arial"/>
                <w:b/>
                <w:sz w:val="18"/>
                <w:szCs w:val="18"/>
              </w:rPr>
              <w:t>Комплектация маршрутизатора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 xml:space="preserve">Сетевой модуль расширения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NIM</w:t>
            </w:r>
            <w:r w:rsidRPr="00765E52">
              <w:rPr>
                <w:rFonts w:ascii="Arial" w:hAnsi="Arial" w:cs="Arial"/>
                <w:sz w:val="18"/>
                <w:szCs w:val="18"/>
              </w:rPr>
              <w:t xml:space="preserve"> с портами 1-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port</w:t>
            </w:r>
            <w:r w:rsidRPr="00765E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GE</w:t>
            </w:r>
            <w:r w:rsidRPr="00765E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WAN</w:t>
            </w:r>
            <w:r w:rsidRPr="00765E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dual</w:t>
            </w:r>
            <w:r w:rsidRPr="00765E52">
              <w:rPr>
                <w:rFonts w:ascii="Arial" w:hAnsi="Arial" w:cs="Arial"/>
                <w:sz w:val="18"/>
                <w:szCs w:val="18"/>
              </w:rPr>
              <w:t>-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mode</w:t>
            </w:r>
            <w:r w:rsidRPr="00765E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RJ</w:t>
            </w:r>
            <w:r w:rsidRPr="00765E52">
              <w:rPr>
                <w:rFonts w:ascii="Arial" w:hAnsi="Arial" w:cs="Arial"/>
                <w:sz w:val="18"/>
                <w:szCs w:val="18"/>
              </w:rPr>
              <w:t xml:space="preserve">45 &amp;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SFP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Не менее 1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 xml:space="preserve">Сетевого модуля расширения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NIM</w:t>
            </w:r>
            <w:r w:rsidRPr="00765E52">
              <w:rPr>
                <w:rFonts w:ascii="Arial" w:hAnsi="Arial" w:cs="Arial"/>
                <w:sz w:val="18"/>
                <w:szCs w:val="18"/>
              </w:rPr>
              <w:t xml:space="preserve"> с портами 4-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port</w:t>
            </w:r>
            <w:r w:rsidRPr="00765E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Layer</w:t>
            </w:r>
            <w:r w:rsidRPr="00765E52">
              <w:rPr>
                <w:rFonts w:ascii="Arial" w:hAnsi="Arial" w:cs="Arial"/>
                <w:sz w:val="18"/>
                <w:szCs w:val="18"/>
              </w:rPr>
              <w:t xml:space="preserve"> 2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GE</w:t>
            </w:r>
            <w:r w:rsidRPr="00765E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Switch</w:t>
            </w:r>
            <w:r w:rsidRPr="00765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не менее 1</w:t>
            </w:r>
          </w:p>
        </w:tc>
      </w:tr>
      <w:tr w:rsidR="004F7B97" w:rsidRPr="00765E52" w:rsidTr="004F7B97">
        <w:tc>
          <w:tcPr>
            <w:tcW w:w="10170" w:type="dxa"/>
            <w:gridSpan w:val="2"/>
            <w:shd w:val="clear" w:color="auto" w:fill="BFBFBF" w:themeFill="background1" w:themeFillShade="BF"/>
          </w:tcPr>
          <w:p w:rsidR="004F7B97" w:rsidRPr="00765E52" w:rsidRDefault="004F7B97" w:rsidP="00AD38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E52">
              <w:rPr>
                <w:rFonts w:ascii="Arial" w:hAnsi="Arial" w:cs="Arial"/>
                <w:b/>
                <w:sz w:val="18"/>
                <w:szCs w:val="18"/>
              </w:rPr>
              <w:t>Производительность коммутации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Производительность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</w:rPr>
              <w:t>Мб/с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не менее 300</w:t>
            </w:r>
          </w:p>
        </w:tc>
      </w:tr>
      <w:tr w:rsidR="004F7B97" w:rsidRPr="00765E52" w:rsidTr="004F7B97">
        <w:trPr>
          <w:trHeight w:val="227"/>
        </w:trPr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Пересылка пакетов  Мб/с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не менее 30</w:t>
            </w:r>
          </w:p>
        </w:tc>
      </w:tr>
      <w:tr w:rsidR="004F7B97" w:rsidRPr="00765E52" w:rsidTr="004F7B97">
        <w:trPr>
          <w:trHeight w:val="227"/>
        </w:trPr>
        <w:tc>
          <w:tcPr>
            <w:tcW w:w="10170" w:type="dxa"/>
            <w:gridSpan w:val="2"/>
            <w:shd w:val="clear" w:color="auto" w:fill="BFBFBF" w:themeFill="background1" w:themeFillShade="BF"/>
          </w:tcPr>
          <w:p w:rsidR="004F7B97" w:rsidRPr="00765E52" w:rsidRDefault="004F7B97" w:rsidP="00AD38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65E52">
              <w:rPr>
                <w:rFonts w:ascii="Arial" w:hAnsi="Arial" w:cs="Arial"/>
                <w:b/>
                <w:sz w:val="18"/>
                <w:szCs w:val="18"/>
                <w:lang w:val="en-US"/>
              </w:rPr>
              <w:t>L2 switching</w:t>
            </w:r>
          </w:p>
        </w:tc>
      </w:tr>
      <w:tr w:rsidR="004F7B97" w:rsidRPr="00765E52" w:rsidTr="004F7B97">
        <w:trPr>
          <w:trHeight w:val="944"/>
        </w:trPr>
        <w:tc>
          <w:tcPr>
            <w:tcW w:w="10170" w:type="dxa"/>
            <w:gridSpan w:val="2"/>
            <w:shd w:val="clear" w:color="auto" w:fill="auto"/>
          </w:tcPr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Поддержка стандарта  IEEE 802.1Q.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5E52">
              <w:rPr>
                <w:rFonts w:ascii="Arial" w:hAnsi="Arial" w:cs="Arial"/>
                <w:sz w:val="18"/>
                <w:szCs w:val="18"/>
              </w:rPr>
              <w:t>Vlanid</w:t>
            </w:r>
            <w:proofErr w:type="spellEnd"/>
            <w:r w:rsidRPr="00765E52">
              <w:rPr>
                <w:rFonts w:ascii="Arial" w:hAnsi="Arial" w:cs="Arial"/>
                <w:sz w:val="18"/>
                <w:szCs w:val="18"/>
              </w:rPr>
              <w:t xml:space="preserve"> не менее 4,094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5E52">
              <w:rPr>
                <w:rFonts w:ascii="Arial" w:hAnsi="Arial" w:cs="Arial"/>
                <w:sz w:val="18"/>
                <w:szCs w:val="18"/>
              </w:rPr>
              <w:t>Jumboframe</w:t>
            </w:r>
            <w:proofErr w:type="spellEnd"/>
            <w:r w:rsidRPr="00765E52">
              <w:rPr>
                <w:rFonts w:ascii="Arial" w:hAnsi="Arial" w:cs="Arial"/>
                <w:sz w:val="18"/>
                <w:szCs w:val="18"/>
              </w:rPr>
              <w:t xml:space="preserve"> 9198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</w:rPr>
              <w:t>bytes</w:t>
            </w:r>
            <w:proofErr w:type="spellEnd"/>
          </w:p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Поддержка протокола PVST+.</w:t>
            </w:r>
          </w:p>
        </w:tc>
      </w:tr>
      <w:tr w:rsidR="004F7B97" w:rsidRPr="00765E52" w:rsidTr="004F7B97">
        <w:tc>
          <w:tcPr>
            <w:tcW w:w="10170" w:type="dxa"/>
            <w:gridSpan w:val="2"/>
            <w:shd w:val="clear" w:color="auto" w:fill="BFBFBF" w:themeFill="background1" w:themeFillShade="BF"/>
          </w:tcPr>
          <w:p w:rsidR="004F7B97" w:rsidRPr="00765E52" w:rsidRDefault="004F7B97" w:rsidP="00AD38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65E52">
              <w:rPr>
                <w:rFonts w:ascii="Arial" w:hAnsi="Arial" w:cs="Arial"/>
                <w:b/>
                <w:sz w:val="18"/>
                <w:szCs w:val="18"/>
                <w:lang w:val="en-US"/>
              </w:rPr>
              <w:t>L3 routing</w:t>
            </w:r>
          </w:p>
        </w:tc>
      </w:tr>
      <w:tr w:rsidR="004F7B97" w:rsidRPr="00765E52" w:rsidTr="00C512F7">
        <w:trPr>
          <w:trHeight w:val="638"/>
        </w:trPr>
        <w:tc>
          <w:tcPr>
            <w:tcW w:w="10170" w:type="dxa"/>
            <w:gridSpan w:val="2"/>
            <w:shd w:val="clear" w:color="auto" w:fill="auto"/>
          </w:tcPr>
          <w:p w:rsidR="004F7B97" w:rsidRPr="00765E52" w:rsidRDefault="004F7B97" w:rsidP="00C512F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RIP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C512F7">
              <w:rPr>
                <w:rFonts w:ascii="Arial" w:hAnsi="Arial" w:cs="Arial"/>
                <w:sz w:val="18"/>
                <w:szCs w:val="18"/>
              </w:rPr>
              <w:t>1/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C512F7">
              <w:rPr>
                <w:rFonts w:ascii="Arial" w:hAnsi="Arial" w:cs="Arial"/>
                <w:sz w:val="18"/>
                <w:szCs w:val="18"/>
              </w:rPr>
              <w:t>2</w:t>
            </w:r>
            <w:r w:rsidR="00C512F7" w:rsidRPr="00C512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EIGRP</w:t>
            </w:r>
            <w:r w:rsidR="00C512F7" w:rsidRPr="00C512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OSPF</w:t>
            </w:r>
            <w:r w:rsidR="00C512F7" w:rsidRPr="00C512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BGP</w:t>
            </w:r>
            <w:r w:rsidR="00C512F7" w:rsidRPr="00C512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PBR</w:t>
            </w:r>
            <w:r w:rsidR="00C512F7" w:rsidRPr="00C512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PIM</w:t>
            </w:r>
            <w:r w:rsidRPr="00C512F7">
              <w:rPr>
                <w:rFonts w:ascii="Arial" w:hAnsi="Arial" w:cs="Arial"/>
                <w:sz w:val="18"/>
                <w:szCs w:val="18"/>
              </w:rPr>
              <w:t>-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SM</w:t>
            </w:r>
            <w:r w:rsidR="00C512F7" w:rsidRPr="00C512F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mroute</w:t>
            </w:r>
            <w:proofErr w:type="spellEnd"/>
            <w:r w:rsidRPr="00C512F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static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route</w:t>
            </w:r>
            <w:r w:rsidRPr="00C512F7">
              <w:rPr>
                <w:rFonts w:ascii="Arial" w:hAnsi="Arial" w:cs="Arial"/>
                <w:sz w:val="18"/>
                <w:szCs w:val="18"/>
              </w:rPr>
              <w:t>)</w:t>
            </w:r>
            <w:r w:rsidR="00C512F7" w:rsidRPr="00C512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12F7">
              <w:rPr>
                <w:rFonts w:ascii="Arial" w:hAnsi="Arial" w:cs="Arial"/>
                <w:sz w:val="18"/>
                <w:szCs w:val="18"/>
                <w:lang w:val="en-US"/>
              </w:rPr>
              <w:t>MLD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</w:rPr>
              <w:t>PfR</w:t>
            </w:r>
            <w:proofErr w:type="spellEnd"/>
            <w:r w:rsidRPr="00765E52">
              <w:rPr>
                <w:rFonts w:ascii="Arial" w:hAnsi="Arial" w:cs="Arial"/>
                <w:sz w:val="18"/>
                <w:szCs w:val="18"/>
              </w:rPr>
              <w:t xml:space="preserve"> Поддержка 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статического IP </w:t>
            </w:r>
            <w:proofErr w:type="spellStart"/>
            <w:r w:rsidR="00C512F7">
              <w:rPr>
                <w:rFonts w:ascii="Arial" w:hAnsi="Arial" w:cs="Arial"/>
                <w:sz w:val="18"/>
                <w:szCs w:val="18"/>
              </w:rPr>
              <w:t>роутинга</w:t>
            </w:r>
            <w:proofErr w:type="spellEnd"/>
            <w:r w:rsid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</w:rPr>
              <w:t>(включая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ECMP), </w:t>
            </w:r>
            <w:r w:rsidRPr="00765E52">
              <w:rPr>
                <w:rFonts w:ascii="Arial" w:hAnsi="Arial" w:cs="Arial"/>
                <w:sz w:val="18"/>
                <w:szCs w:val="18"/>
              </w:rPr>
              <w:t>OSPF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HSRP</w:t>
            </w:r>
          </w:p>
        </w:tc>
      </w:tr>
      <w:tr w:rsidR="004F7B97" w:rsidRPr="00765E52" w:rsidTr="004F7B97">
        <w:tc>
          <w:tcPr>
            <w:tcW w:w="10170" w:type="dxa"/>
            <w:gridSpan w:val="2"/>
            <w:shd w:val="clear" w:color="auto" w:fill="BFBFBF" w:themeFill="background1" w:themeFillShade="BF"/>
          </w:tcPr>
          <w:p w:rsidR="004F7B97" w:rsidRPr="00765E52" w:rsidRDefault="004F7B97" w:rsidP="00AD38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E52">
              <w:rPr>
                <w:rFonts w:ascii="Arial" w:hAnsi="Arial" w:cs="Arial"/>
                <w:b/>
                <w:sz w:val="18"/>
                <w:szCs w:val="18"/>
              </w:rPr>
              <w:t>Сервисы приложений</w:t>
            </w:r>
          </w:p>
        </w:tc>
      </w:tr>
      <w:tr w:rsidR="004F7B97" w:rsidRPr="001C5850" w:rsidTr="00C512F7">
        <w:trPr>
          <w:trHeight w:val="377"/>
        </w:trPr>
        <w:tc>
          <w:tcPr>
            <w:tcW w:w="10170" w:type="dxa"/>
            <w:gridSpan w:val="2"/>
            <w:shd w:val="clear" w:color="auto" w:fill="auto"/>
          </w:tcPr>
          <w:p w:rsidR="004F7B97" w:rsidRPr="00C512F7" w:rsidRDefault="004F7B97" w:rsidP="00C512F7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PfR</w:t>
            </w:r>
            <w:proofErr w:type="spellEnd"/>
            <w:r w:rsidR="00C512F7" w:rsidRPr="00C512F7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NBAR</w:t>
            </w:r>
            <w:r w:rsidRPr="00C512F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C512F7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C512F7" w:rsidRPr="00C512F7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QoS</w:t>
            </w:r>
            <w:proofErr w:type="spellEnd"/>
            <w:r w:rsidRPr="00C512F7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HQoS</w:t>
            </w:r>
            <w:proofErr w:type="spellEnd"/>
            <w:r w:rsidR="00C512F7" w:rsidRPr="00C512F7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ISR</w:t>
            </w:r>
            <w:r w:rsidRPr="00C512F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WAAS</w:t>
            </w:r>
            <w:r w:rsidRPr="00C512F7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vWAAS</w:t>
            </w:r>
            <w:proofErr w:type="spellEnd"/>
            <w:r w:rsidR="00C512F7" w:rsidRPr="00C512F7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Akamai Connect</w:t>
            </w:r>
          </w:p>
        </w:tc>
      </w:tr>
      <w:tr w:rsidR="004F7B97" w:rsidRPr="00765E52" w:rsidTr="004F7B97">
        <w:trPr>
          <w:trHeight w:val="377"/>
        </w:trPr>
        <w:tc>
          <w:tcPr>
            <w:tcW w:w="10170" w:type="dxa"/>
            <w:gridSpan w:val="2"/>
            <w:shd w:val="clear" w:color="auto" w:fill="BFBFBF" w:themeFill="background1" w:themeFillShade="BF"/>
          </w:tcPr>
          <w:p w:rsidR="004F7B97" w:rsidRPr="00765E52" w:rsidRDefault="004F7B97" w:rsidP="00AD38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E52">
              <w:rPr>
                <w:rFonts w:ascii="Arial" w:hAnsi="Arial" w:cs="Arial"/>
                <w:b/>
                <w:sz w:val="18"/>
                <w:szCs w:val="18"/>
              </w:rPr>
              <w:t>Безопасность</w:t>
            </w:r>
          </w:p>
        </w:tc>
      </w:tr>
      <w:tr w:rsidR="004F7B97" w:rsidRPr="00C512F7" w:rsidTr="00C512F7">
        <w:trPr>
          <w:trHeight w:val="1070"/>
        </w:trPr>
        <w:tc>
          <w:tcPr>
            <w:tcW w:w="10170" w:type="dxa"/>
            <w:gridSpan w:val="2"/>
            <w:shd w:val="clear" w:color="auto" w:fill="auto"/>
          </w:tcPr>
          <w:p w:rsidR="004F7B97" w:rsidRPr="00C512F7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65E52">
              <w:rPr>
                <w:rFonts w:ascii="Arial" w:hAnsi="Arial" w:cs="Arial"/>
                <w:sz w:val="18"/>
                <w:szCs w:val="18"/>
              </w:rPr>
              <w:t>Поддержка списков контроля  доступа (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</w:rPr>
              <w:t>ACLs</w:t>
            </w:r>
            <w:proofErr w:type="spellEnd"/>
            <w:r w:rsidRPr="00765E52">
              <w:rPr>
                <w:rFonts w:ascii="Arial" w:hAnsi="Arial" w:cs="Arial"/>
                <w:sz w:val="18"/>
                <w:szCs w:val="18"/>
              </w:rPr>
              <w:t>)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65E52">
              <w:rPr>
                <w:rFonts w:ascii="Arial" w:hAnsi="Arial" w:cs="Arial"/>
                <w:sz w:val="18"/>
                <w:szCs w:val="18"/>
              </w:rPr>
              <w:t>Подд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ержка протоколов RADIUS/TACACS+; </w:t>
            </w:r>
            <w:r w:rsidRPr="00765E52">
              <w:rPr>
                <w:rFonts w:ascii="Arial" w:hAnsi="Arial" w:cs="Arial"/>
                <w:sz w:val="18"/>
                <w:szCs w:val="18"/>
              </w:rPr>
              <w:t>По</w:t>
            </w:r>
            <w:r w:rsidR="00C512F7">
              <w:rPr>
                <w:rFonts w:ascii="Arial" w:hAnsi="Arial" w:cs="Arial"/>
                <w:sz w:val="18"/>
                <w:szCs w:val="18"/>
              </w:rPr>
              <w:t>ддержка MAC-</w:t>
            </w:r>
            <w:proofErr w:type="spellStart"/>
            <w:r w:rsidR="00C512F7">
              <w:rPr>
                <w:rFonts w:ascii="Arial" w:hAnsi="Arial" w:cs="Arial"/>
                <w:sz w:val="18"/>
                <w:szCs w:val="18"/>
              </w:rPr>
              <w:t>basedauthentication</w:t>
            </w:r>
            <w:proofErr w:type="spellEnd"/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FlexVPN</w:t>
            </w:r>
            <w:proofErr w:type="spellEnd"/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Easy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VPN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Remote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Server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Easy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VPN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Remote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Server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Enhanced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Easy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VPN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Dynamic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Multipoint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VPN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DMVPN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Group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Encrypted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Transport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VPN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GET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VPN</w:t>
            </w:r>
            <w:r w:rsidRPr="00C512F7">
              <w:rPr>
                <w:rFonts w:ascii="Arial" w:hAnsi="Arial" w:cs="Arial"/>
                <w:sz w:val="18"/>
                <w:szCs w:val="18"/>
              </w:rPr>
              <w:t>)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C512F7">
              <w:rPr>
                <w:rFonts w:ascii="Arial" w:hAnsi="Arial" w:cs="Arial"/>
                <w:sz w:val="18"/>
                <w:szCs w:val="18"/>
              </w:rPr>
              <w:t>3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PN</w:t>
            </w:r>
            <w:r w:rsidR="00C512F7">
              <w:rPr>
                <w:rFonts w:ascii="Arial" w:hAnsi="Arial" w:cs="Arial"/>
                <w:sz w:val="18"/>
                <w:szCs w:val="18"/>
              </w:rPr>
              <w:t>;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MPLS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VPN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ACL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FPM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Control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Plan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Protection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Control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Plane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Policing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CoPP</w:t>
            </w:r>
            <w:proofErr w:type="spellEnd"/>
            <w:r w:rsidRPr="00C512F7">
              <w:rPr>
                <w:rFonts w:ascii="Arial" w:hAnsi="Arial" w:cs="Arial"/>
                <w:sz w:val="18"/>
                <w:szCs w:val="18"/>
              </w:rPr>
              <w:t>)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QoS</w:t>
            </w:r>
            <w:proofErr w:type="spellEnd"/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Role</w:t>
            </w:r>
            <w:r w:rsidRPr="00C512F7">
              <w:rPr>
                <w:rFonts w:ascii="Arial" w:hAnsi="Arial" w:cs="Arial"/>
                <w:sz w:val="18"/>
                <w:szCs w:val="18"/>
              </w:rPr>
              <w:t>-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based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CLI</w:t>
            </w:r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Access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Sourcebased</w:t>
            </w:r>
            <w:proofErr w:type="spellEnd"/>
            <w:r w:rsidRP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RTBH</w:t>
            </w:r>
            <w:r w:rsidR="00C512F7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  <w:r w:rsidR="00C512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uRPF</w:t>
            </w:r>
            <w:proofErr w:type="spellEnd"/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SSHv</w:t>
            </w:r>
            <w:proofErr w:type="spellEnd"/>
            <w:r w:rsidRPr="00C512F7">
              <w:rPr>
                <w:rFonts w:ascii="Arial" w:hAnsi="Arial" w:cs="Arial"/>
                <w:sz w:val="18"/>
                <w:szCs w:val="18"/>
              </w:rPr>
              <w:t>2</w:t>
            </w:r>
            <w:r w:rsidR="00C512F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CDP</w:t>
            </w:r>
          </w:p>
        </w:tc>
      </w:tr>
      <w:tr w:rsidR="004F7B97" w:rsidRPr="00765E52" w:rsidTr="004F7B97">
        <w:tc>
          <w:tcPr>
            <w:tcW w:w="10170" w:type="dxa"/>
            <w:gridSpan w:val="2"/>
            <w:shd w:val="clear" w:color="auto" w:fill="BFBFBF" w:themeFill="background1" w:themeFillShade="BF"/>
          </w:tcPr>
          <w:p w:rsidR="004F7B97" w:rsidRPr="00765E52" w:rsidRDefault="004F7B97" w:rsidP="00AD38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E52">
              <w:rPr>
                <w:rFonts w:ascii="Arial" w:hAnsi="Arial" w:cs="Arial"/>
                <w:b/>
                <w:sz w:val="18"/>
                <w:szCs w:val="18"/>
              </w:rPr>
              <w:t>Мониторинг</w:t>
            </w:r>
          </w:p>
        </w:tc>
      </w:tr>
      <w:tr w:rsidR="004F7B97" w:rsidRPr="00765E52" w:rsidTr="004F7B97">
        <w:trPr>
          <w:trHeight w:val="458"/>
        </w:trPr>
        <w:tc>
          <w:tcPr>
            <w:tcW w:w="10170" w:type="dxa"/>
            <w:gridSpan w:val="2"/>
            <w:shd w:val="clear" w:color="auto" w:fill="auto"/>
          </w:tcPr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Поддержка SNMP (v2, v3)</w:t>
            </w:r>
          </w:p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Поддержка управления посредством командной строки.</w:t>
            </w:r>
          </w:p>
        </w:tc>
      </w:tr>
      <w:tr w:rsidR="004F7B97" w:rsidRPr="00765E52" w:rsidTr="004F7B97">
        <w:tc>
          <w:tcPr>
            <w:tcW w:w="10170" w:type="dxa"/>
            <w:gridSpan w:val="2"/>
            <w:shd w:val="clear" w:color="auto" w:fill="BFBFBF"/>
          </w:tcPr>
          <w:p w:rsidR="004F7B97" w:rsidRPr="00765E52" w:rsidRDefault="004F7B97" w:rsidP="00AD38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5E52">
              <w:rPr>
                <w:rFonts w:ascii="Arial" w:hAnsi="Arial" w:cs="Arial"/>
                <w:b/>
                <w:sz w:val="18"/>
                <w:szCs w:val="18"/>
              </w:rPr>
              <w:t>Технические характеристики системы питания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 xml:space="preserve">Напряжение 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100-240</w:t>
            </w:r>
            <w:proofErr w:type="gramStart"/>
            <w:r w:rsidRPr="00765E52">
              <w:rPr>
                <w:rFonts w:ascii="Arial" w:hAnsi="Arial" w:cs="Arial"/>
                <w:sz w:val="18"/>
                <w:szCs w:val="18"/>
              </w:rPr>
              <w:t xml:space="preserve"> В</w:t>
            </w:r>
            <w:proofErr w:type="gramEnd"/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Максимальная потребляемая мощность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250 Вт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 xml:space="preserve">Частота 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50/60 Гц</w:t>
            </w:r>
          </w:p>
        </w:tc>
      </w:tr>
      <w:tr w:rsidR="004F7B97" w:rsidRPr="00765E52" w:rsidTr="004F7B97">
        <w:tc>
          <w:tcPr>
            <w:tcW w:w="10170" w:type="dxa"/>
            <w:gridSpan w:val="2"/>
            <w:shd w:val="clear" w:color="auto" w:fill="BFBFBF" w:themeFill="background1" w:themeFillShade="BF"/>
          </w:tcPr>
          <w:p w:rsidR="004F7B97" w:rsidRPr="00765E52" w:rsidRDefault="004F7B97" w:rsidP="00AD38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E52">
              <w:rPr>
                <w:rFonts w:ascii="Arial" w:hAnsi="Arial" w:cs="Arial"/>
                <w:b/>
                <w:sz w:val="18"/>
                <w:szCs w:val="18"/>
              </w:rPr>
              <w:t>Память и процессор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Процессор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65E52">
              <w:rPr>
                <w:rFonts w:ascii="Arial" w:hAnsi="Arial" w:cs="Arial"/>
                <w:sz w:val="18"/>
                <w:szCs w:val="18"/>
              </w:rPr>
              <w:t>Multicore</w:t>
            </w:r>
            <w:proofErr w:type="spellEnd"/>
            <w:r w:rsidRPr="00765E52">
              <w:rPr>
                <w:rFonts w:ascii="Arial" w:hAnsi="Arial" w:cs="Arial"/>
                <w:sz w:val="18"/>
                <w:szCs w:val="18"/>
              </w:rPr>
              <w:t xml:space="preserve"> CPU.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Flash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 xml:space="preserve">Не менее 4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GB</w:t>
            </w:r>
          </w:p>
        </w:tc>
      </w:tr>
      <w:tr w:rsidR="004F7B97" w:rsidRPr="00765E52" w:rsidTr="004F7B97">
        <w:tc>
          <w:tcPr>
            <w:tcW w:w="6138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DRAM</w:t>
            </w:r>
          </w:p>
        </w:tc>
        <w:tc>
          <w:tcPr>
            <w:tcW w:w="4032" w:type="dxa"/>
            <w:shd w:val="clear" w:color="auto" w:fill="auto"/>
          </w:tcPr>
          <w:p w:rsidR="004F7B97" w:rsidRPr="00765E52" w:rsidRDefault="004F7B97" w:rsidP="00AD38A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 xml:space="preserve">Не менее 4 </w:t>
            </w:r>
            <w:r w:rsidRPr="00765E52">
              <w:rPr>
                <w:rFonts w:ascii="Arial" w:hAnsi="Arial" w:cs="Arial"/>
                <w:sz w:val="18"/>
                <w:szCs w:val="18"/>
                <w:lang w:val="en-US"/>
              </w:rPr>
              <w:t>GB</w:t>
            </w:r>
          </w:p>
        </w:tc>
      </w:tr>
      <w:tr w:rsidR="004F7B97" w:rsidRPr="00765E52" w:rsidTr="004F7B97">
        <w:tc>
          <w:tcPr>
            <w:tcW w:w="10170" w:type="dxa"/>
            <w:gridSpan w:val="2"/>
            <w:shd w:val="clear" w:color="auto" w:fill="BFBFBF" w:themeFill="background1" w:themeFillShade="BF"/>
          </w:tcPr>
          <w:p w:rsidR="004F7B97" w:rsidRPr="00765E52" w:rsidRDefault="004F7B97" w:rsidP="00AD38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E52">
              <w:rPr>
                <w:rFonts w:ascii="Arial" w:hAnsi="Arial" w:cs="Arial"/>
                <w:b/>
                <w:sz w:val="18"/>
                <w:szCs w:val="18"/>
              </w:rPr>
              <w:lastRenderedPageBreak/>
              <w:t>Протоколы</w:t>
            </w:r>
          </w:p>
        </w:tc>
      </w:tr>
      <w:tr w:rsidR="004F7B97" w:rsidRPr="001C5850" w:rsidTr="004F7B97">
        <w:tc>
          <w:tcPr>
            <w:tcW w:w="10170" w:type="dxa"/>
            <w:gridSpan w:val="2"/>
            <w:shd w:val="clear" w:color="auto" w:fill="auto"/>
          </w:tcPr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IEEE 802.1s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0" w:name="wp9000708"/>
            <w:bookmarkEnd w:id="0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IEEE 802.1w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IEEE 802.11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1" w:name="wp9000709"/>
            <w:bookmarkEnd w:id="1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IEEE 802.1x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2" w:name="wp9000710"/>
            <w:bookmarkEnd w:id="2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IEEE 802.1x-Rev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3" w:name="wp9000711"/>
            <w:bookmarkEnd w:id="3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IEEE 802.3ad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4" w:name="wp9000712"/>
            <w:bookmarkStart w:id="5" w:name="wp9000713"/>
            <w:bookmarkEnd w:id="4"/>
            <w:bookmarkEnd w:id="5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IEEE 802.3af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6" w:name="wp9000714"/>
            <w:bookmarkEnd w:id="6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IEEE 802.3at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7" w:name="wp9000715"/>
            <w:bookmarkEnd w:id="7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IEEE 802.3x full duplex on 10BASE-T, 100BASE-TX, and 1000BASE-T ports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8" w:name="wp9000716"/>
            <w:bookmarkEnd w:id="8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 xml:space="preserve">IEEE 802.1D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SpanningTreeProtocol</w:t>
            </w:r>
            <w:proofErr w:type="spellEnd"/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9" w:name="wp9000717"/>
            <w:bookmarkEnd w:id="9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 xml:space="preserve">IEEE 802.1p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CoSprioritization</w:t>
            </w:r>
            <w:proofErr w:type="spellEnd"/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10" w:name="wp9000718"/>
            <w:bookmarkEnd w:id="10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IEEE 802.1Q VLAN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11" w:name="wp9000719"/>
            <w:bookmarkEnd w:id="11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IEEE 802.3 10BASE-T specification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12" w:name="wp9000720"/>
            <w:bookmarkEnd w:id="12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IEEE 802.3u 100BASE-TX specification</w:t>
            </w:r>
          </w:p>
          <w:p w:rsidR="004F7B97" w:rsidRPr="00765E52" w:rsidRDefault="004F7B97" w:rsidP="00AD38A4">
            <w:pPr>
              <w:tabs>
                <w:tab w:val="left" w:pos="2977"/>
                <w:tab w:val="left" w:pos="3686"/>
              </w:tabs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13" w:name="wp9000721"/>
            <w:bookmarkEnd w:id="13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 xml:space="preserve">IEEE 802.3ab 1000BASE-T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specification</w:t>
            </w:r>
            <w:bookmarkStart w:id="14" w:name="wp9000722"/>
            <w:bookmarkEnd w:id="14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>IEEE</w:t>
            </w:r>
            <w:proofErr w:type="spellEnd"/>
            <w:r w:rsidRPr="00765E52">
              <w:rPr>
                <w:rFonts w:ascii="Arial" w:hAnsi="Arial" w:cs="Arial"/>
                <w:sz w:val="18"/>
                <w:szCs w:val="18"/>
                <w:lang w:val="en-GB"/>
              </w:rPr>
              <w:t xml:space="preserve"> 802.3z 1000BASE-X specification</w:t>
            </w:r>
          </w:p>
        </w:tc>
      </w:tr>
      <w:tr w:rsidR="004F7B97" w:rsidRPr="00765E52" w:rsidTr="004F7B97">
        <w:tc>
          <w:tcPr>
            <w:tcW w:w="10170" w:type="dxa"/>
            <w:gridSpan w:val="2"/>
            <w:shd w:val="clear" w:color="auto" w:fill="BFBFBF" w:themeFill="background1" w:themeFillShade="BF"/>
          </w:tcPr>
          <w:p w:rsidR="004F7B97" w:rsidRPr="00765E52" w:rsidRDefault="004F7B97" w:rsidP="00AD38A4">
            <w:pPr>
              <w:pStyle w:val="a3"/>
              <w:tabs>
                <w:tab w:val="left" w:pos="2977"/>
                <w:tab w:val="left" w:pos="3686"/>
              </w:tabs>
              <w:spacing w:before="60" w:after="60"/>
              <w:ind w:left="342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E52">
              <w:rPr>
                <w:rFonts w:ascii="Arial" w:hAnsi="Arial" w:cs="Arial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4F7B97" w:rsidRPr="00765E52" w:rsidTr="004F7B97">
        <w:tc>
          <w:tcPr>
            <w:tcW w:w="10170" w:type="dxa"/>
            <w:gridSpan w:val="2"/>
            <w:shd w:val="clear" w:color="auto" w:fill="auto"/>
          </w:tcPr>
          <w:p w:rsidR="004F7B97" w:rsidRPr="00765E52" w:rsidRDefault="004F7B97" w:rsidP="00AD38A4">
            <w:pPr>
              <w:pStyle w:val="pchartbodycmt"/>
              <w:shd w:val="clear" w:color="auto" w:fill="FFFFFF"/>
              <w:spacing w:before="60" w:beforeAutospacing="0" w:after="60" w:afterAutospacing="0"/>
              <w:ind w:right="6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Количество – 3 комплекта;</w:t>
            </w:r>
          </w:p>
          <w:p w:rsidR="004F7B97" w:rsidRPr="00765E52" w:rsidRDefault="004F7B97" w:rsidP="00AD38A4">
            <w:pPr>
              <w:pStyle w:val="pchartbodycmt"/>
              <w:shd w:val="clear" w:color="auto" w:fill="FFFFFF"/>
              <w:spacing w:before="60" w:beforeAutospacing="0" w:after="60" w:afterAutospacing="0"/>
              <w:ind w:right="6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Сумма в тенге, без учета НДС – 6 000 000 тенге;</w:t>
            </w:r>
          </w:p>
          <w:p w:rsidR="004F7B97" w:rsidRPr="00765E52" w:rsidRDefault="004F7B97" w:rsidP="001C5850">
            <w:pPr>
              <w:pStyle w:val="pchartbodycmt"/>
              <w:shd w:val="clear" w:color="auto" w:fill="FFFFFF"/>
              <w:spacing w:before="60" w:beforeAutospacing="0" w:after="60" w:afterAutospacing="0"/>
              <w:ind w:right="6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Срок поставки товара – 60 (</w:t>
            </w:r>
            <w:r w:rsidR="001C5850">
              <w:rPr>
                <w:rFonts w:ascii="Arial" w:hAnsi="Arial" w:cs="Arial"/>
                <w:sz w:val="18"/>
                <w:szCs w:val="18"/>
              </w:rPr>
              <w:t>шестьдесят</w:t>
            </w:r>
            <w:bookmarkStart w:id="15" w:name="_GoBack"/>
            <w:bookmarkEnd w:id="15"/>
            <w:r w:rsidRPr="00765E52">
              <w:rPr>
                <w:rFonts w:ascii="Arial" w:hAnsi="Arial" w:cs="Arial"/>
                <w:sz w:val="18"/>
                <w:szCs w:val="18"/>
              </w:rPr>
              <w:t>) календарных дней с момента подписания Договора</w:t>
            </w:r>
          </w:p>
        </w:tc>
      </w:tr>
      <w:tr w:rsidR="004F7B97" w:rsidRPr="00765E52" w:rsidTr="004F7B97">
        <w:tc>
          <w:tcPr>
            <w:tcW w:w="10170" w:type="dxa"/>
            <w:gridSpan w:val="2"/>
            <w:shd w:val="clear" w:color="auto" w:fill="auto"/>
          </w:tcPr>
          <w:p w:rsidR="004F7B97" w:rsidRPr="00765E52" w:rsidRDefault="004F7B97" w:rsidP="004F7B97">
            <w:pPr>
              <w:pStyle w:val="a3"/>
              <w:tabs>
                <w:tab w:val="left" w:pos="2977"/>
                <w:tab w:val="left" w:pos="3686"/>
              </w:tabs>
              <w:spacing w:before="60" w:after="60"/>
              <w:ind w:left="342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E52">
              <w:rPr>
                <w:rFonts w:ascii="Arial" w:hAnsi="Arial" w:cs="Arial"/>
                <w:b/>
                <w:sz w:val="18"/>
                <w:szCs w:val="18"/>
              </w:rPr>
              <w:t>Об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щие требования к потенциальным </w:t>
            </w:r>
            <w:r w:rsidRPr="00765E52">
              <w:rPr>
                <w:rFonts w:ascii="Arial" w:hAnsi="Arial" w:cs="Arial"/>
                <w:b/>
                <w:sz w:val="18"/>
                <w:szCs w:val="18"/>
              </w:rPr>
              <w:t>поставщик</w:t>
            </w:r>
            <w:r>
              <w:rPr>
                <w:rFonts w:ascii="Arial" w:hAnsi="Arial" w:cs="Arial"/>
                <w:b/>
                <w:sz w:val="18"/>
                <w:szCs w:val="18"/>
              </w:rPr>
              <w:t>ам</w:t>
            </w:r>
          </w:p>
        </w:tc>
      </w:tr>
      <w:tr w:rsidR="004F7B97" w:rsidRPr="00765E52" w:rsidTr="004F7B97">
        <w:tc>
          <w:tcPr>
            <w:tcW w:w="10170" w:type="dxa"/>
            <w:gridSpan w:val="2"/>
            <w:shd w:val="clear" w:color="auto" w:fill="auto"/>
          </w:tcPr>
          <w:p w:rsidR="004F7B97" w:rsidRDefault="004F7B97" w:rsidP="004F7B97">
            <w:pPr>
              <w:pStyle w:val="pchartbodycmt"/>
              <w:numPr>
                <w:ilvl w:val="0"/>
                <w:numId w:val="1"/>
              </w:numPr>
              <w:shd w:val="clear" w:color="auto" w:fill="FFFFFF"/>
              <w:spacing w:before="60" w:beforeAutospacing="0" w:after="60" w:afterAutospacing="0"/>
              <w:ind w:right="6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Произвести первичную пуско-наладку и настройку оборудования;</w:t>
            </w:r>
          </w:p>
          <w:p w:rsidR="004F7B97" w:rsidRDefault="004F7B97" w:rsidP="004F7B97">
            <w:pPr>
              <w:pStyle w:val="pchartbodycmt"/>
              <w:numPr>
                <w:ilvl w:val="0"/>
                <w:numId w:val="1"/>
              </w:numPr>
              <w:shd w:val="clear" w:color="auto" w:fill="FFFFFF"/>
              <w:spacing w:before="60" w:beforeAutospacing="0" w:after="60" w:afterAutospacing="0"/>
              <w:ind w:right="6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Для возможности квалифицированного выполнения работ и настройки оборудования под нужды Заказчика, потенциальный поставщик должен иметь в штате компании не менее 1 (одного) сотрудника, обладающего экспертным уровнем квалификации в направлении сервис провайдер (необходимо подтверждение оригиналом либо нотариально-заверенным сертификатом специалиста)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4F7B97" w:rsidRDefault="004F7B97" w:rsidP="004F7B97">
            <w:pPr>
              <w:pStyle w:val="pchartbodycmt"/>
              <w:numPr>
                <w:ilvl w:val="0"/>
                <w:numId w:val="1"/>
              </w:numPr>
              <w:shd w:val="clear" w:color="auto" w:fill="FFFFFF"/>
              <w:spacing w:before="60" w:beforeAutospacing="0" w:after="60" w:afterAutospacing="0"/>
              <w:ind w:right="6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 xml:space="preserve">В целях исключения возможности приобретения контрафактного программного обеспечения право, а поставку потенциальным поставщиком на территории Республики Казахстан должно быть подтверждено </w:t>
            </w:r>
            <w:proofErr w:type="spellStart"/>
            <w:r w:rsidRPr="00765E52">
              <w:rPr>
                <w:rFonts w:ascii="Arial" w:hAnsi="Arial" w:cs="Arial"/>
                <w:sz w:val="18"/>
                <w:szCs w:val="18"/>
              </w:rPr>
              <w:t>авторизационным</w:t>
            </w:r>
            <w:proofErr w:type="spellEnd"/>
            <w:r w:rsidRPr="00765E52">
              <w:rPr>
                <w:rFonts w:ascii="Arial" w:hAnsi="Arial" w:cs="Arial"/>
                <w:sz w:val="18"/>
                <w:szCs w:val="18"/>
              </w:rPr>
              <w:t xml:space="preserve"> письмом от компании-производителя приобретаемого лицензионного программного обеспечения, подтверждающим полномочность потенциального поставщика производить поставку, настройку и представление гарантий на поставляемое лицензионное программное обеспечение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4F7B97" w:rsidRPr="00765E52" w:rsidRDefault="004F7B97" w:rsidP="004F7B97">
            <w:pPr>
              <w:pStyle w:val="pchartbodycmt"/>
              <w:numPr>
                <w:ilvl w:val="0"/>
                <w:numId w:val="1"/>
              </w:numPr>
              <w:shd w:val="clear" w:color="auto" w:fill="FFFFFF"/>
              <w:spacing w:before="60" w:beforeAutospacing="0" w:after="60" w:afterAutospacing="0"/>
              <w:ind w:right="6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65E52">
              <w:rPr>
                <w:rFonts w:ascii="Arial" w:hAnsi="Arial" w:cs="Arial"/>
                <w:sz w:val="18"/>
                <w:szCs w:val="18"/>
              </w:rPr>
              <w:t>Гарантия на оборудование: не менее 12 месяцев с заменой неисправного оборудования на следующий рабочий день силами поставщика. Предоставить письмо от компании-производителя (либо его уполномоченного территориального представителя) о наличии авторизованной сервисной (технической) поддержки по месту поставки товара.</w:t>
            </w:r>
          </w:p>
        </w:tc>
      </w:tr>
    </w:tbl>
    <w:p w:rsidR="00374B85" w:rsidRDefault="00374B85"/>
    <w:sectPr w:rsidR="00374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73B9E"/>
    <w:multiLevelType w:val="hybridMultilevel"/>
    <w:tmpl w:val="CC14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EA"/>
    <w:rsid w:val="001C5850"/>
    <w:rsid w:val="00374B85"/>
    <w:rsid w:val="004F7B97"/>
    <w:rsid w:val="00C512F7"/>
    <w:rsid w:val="00E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B97"/>
    <w:pPr>
      <w:ind w:left="720"/>
    </w:pPr>
  </w:style>
  <w:style w:type="paragraph" w:customStyle="1" w:styleId="pchartbodycmt">
    <w:name w:val="pchart_bodycmt"/>
    <w:basedOn w:val="a"/>
    <w:rsid w:val="004F7B97"/>
    <w:pPr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C512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12F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12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12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12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12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12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B97"/>
    <w:pPr>
      <w:ind w:left="720"/>
    </w:pPr>
  </w:style>
  <w:style w:type="paragraph" w:customStyle="1" w:styleId="pchartbodycmt">
    <w:name w:val="pchart_bodycmt"/>
    <w:basedOn w:val="a"/>
    <w:rsid w:val="004F7B97"/>
    <w:pPr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C512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12F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12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12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12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12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12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4</cp:revision>
  <dcterms:created xsi:type="dcterms:W3CDTF">2019-03-28T06:21:00Z</dcterms:created>
  <dcterms:modified xsi:type="dcterms:W3CDTF">2019-04-04T11:19:00Z</dcterms:modified>
</cp:coreProperties>
</file>