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Pr="00CA5A10" w:rsidRDefault="00B445F1" w:rsidP="00C70CCA">
      <w:pPr>
        <w:spacing w:after="120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tbl>
      <w:tblPr>
        <w:tblStyle w:val="13"/>
        <w:tblW w:w="10065" w:type="dxa"/>
        <w:tblInd w:w="-34" w:type="dxa"/>
        <w:tblLook w:val="04A0" w:firstRow="1" w:lastRow="0" w:firstColumn="1" w:lastColumn="0" w:noHBand="0" w:noVBand="1"/>
      </w:tblPr>
      <w:tblGrid>
        <w:gridCol w:w="1691"/>
        <w:gridCol w:w="861"/>
        <w:gridCol w:w="1518"/>
        <w:gridCol w:w="5995"/>
      </w:tblGrid>
      <w:tr w:rsidR="00F64627" w:rsidRPr="00CA5A10" w:rsidTr="00F64627">
        <w:tc>
          <w:tcPr>
            <w:tcW w:w="1691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861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1518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Сумма, без учета НДС</w:t>
            </w:r>
          </w:p>
        </w:tc>
        <w:tc>
          <w:tcPr>
            <w:tcW w:w="5995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</w:t>
            </w:r>
          </w:p>
        </w:tc>
      </w:tr>
      <w:tr w:rsidR="00F64627" w:rsidRPr="00CA5A10" w:rsidTr="00F64627">
        <w:trPr>
          <w:trHeight w:val="840"/>
        </w:trPr>
        <w:tc>
          <w:tcPr>
            <w:tcW w:w="1691" w:type="dxa"/>
          </w:tcPr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Антивирус Касперского</w:t>
            </w:r>
          </w:p>
        </w:tc>
        <w:tc>
          <w:tcPr>
            <w:tcW w:w="861" w:type="dxa"/>
          </w:tcPr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1/150</w:t>
            </w:r>
          </w:p>
        </w:tc>
        <w:tc>
          <w:tcPr>
            <w:tcW w:w="1518" w:type="dxa"/>
          </w:tcPr>
          <w:p w:rsidR="00F64627" w:rsidRPr="00CA5A10" w:rsidRDefault="00F64627" w:rsidP="00F646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816 000</w:t>
            </w:r>
          </w:p>
        </w:tc>
        <w:tc>
          <w:tcPr>
            <w:tcW w:w="5995" w:type="dxa"/>
          </w:tcPr>
          <w:p w:rsidR="00F64627" w:rsidRPr="00CA5A10" w:rsidRDefault="00F64627" w:rsidP="00B445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Продление программных средств антивирусной защиты рабочих станций и серверов в количестве 150 штук со сроком действия 1 год</w:t>
            </w:r>
            <w:r w:rsidR="00A87045">
              <w:rPr>
                <w:rFonts w:ascii="Arial" w:hAnsi="Arial" w:cs="Arial"/>
                <w:b/>
                <w:sz w:val="18"/>
                <w:szCs w:val="18"/>
              </w:rPr>
              <w:t xml:space="preserve"> (10.02.2018-10.02.2019)</w:t>
            </w:r>
          </w:p>
          <w:p w:rsidR="00F64627" w:rsidRPr="00CA5A10" w:rsidRDefault="00F64627" w:rsidP="00B445F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  <w:lang w:val="en-US"/>
              </w:rPr>
              <w:t>Kaspersky Endpoint Security for Business – Select 1 year Renewal License</w:t>
            </w:r>
            <w:bookmarkStart w:id="0" w:name="_GoBack"/>
            <w:bookmarkEnd w:id="0"/>
          </w:p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64627" w:rsidRPr="00CA5A10" w:rsidRDefault="00F64627" w:rsidP="00B445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 xml:space="preserve">Общие требования 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1.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Во избежание конфликтов антивирусных программ разных разработчиков, и с учетом того, что для защиты компьютерной сети, персональных автоматизированных рабочих мест (ПК) и серверов предприятия уже используются продукты Лаборатории Касперского, требуется продлить антивирусное программное обеспечение того же производителя.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2.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В рамках всей организации должны использоваться единые антивирусные средства, независимо от степени конфиденциальности обрабатываемой информации. Отдельно стоящие ПК, то есть не подключённые к единой системе антивирусной защиты, в том числе находящиеся на удаленных территориях, должны быть защищены интегрированным программным продуктом, включающим в себя защиту от всех типов вредоносных программ и сетевых атак, и обеспечивать возможность их включения в единую систему антивирусной защиты.</w:t>
            </w:r>
          </w:p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3.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Антивирусные средства должны включать: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программные средства антивирусной защиты рабочих станций и серверов;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программные средства антивирусной защиты мобильных устройств (смартфонов);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программные средства централизованного управления, мониторинга и обновления;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обновляемые базы данных сигнатур вредоносных программ и атак;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эксплуатационную документацию на русском языке.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4.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Срок действия лицензии должен составлять не менее 12 календарных месяцев с момента активации лицензии.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5.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 АО "Казахстанская фондовая биржа" имеет лицензию антивируса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Kaspersky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Endpoint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Security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Business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Select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(№ лицензий 1762-130405-111527) на 150 защищаемых объектов. Необходимо продлить данную лицензию.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6.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CA5A10">
              <w:rPr>
                <w:rFonts w:ascii="Arial" w:hAnsi="Arial" w:cs="Arial"/>
                <w:sz w:val="18"/>
                <w:szCs w:val="18"/>
              </w:rPr>
              <w:t xml:space="preserve">Потенциальный поставщик должен являться официальным партнером Лаборатории Касперского на территории Республики Казахстан (предоставить копию сертификата), а также в целях оперативного реагирования на запросы и оказания квалифицированной технической поддержки потенциальный поставщик в своем штате должен иметь 2 (двух) сертифицированных технических специалистов со статусами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Kaspersky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Lab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Engineer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Kaspersky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Lab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(предоставить копии сертификатов)</w:t>
            </w:r>
            <w:proofErr w:type="gramEnd"/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Защита рабочих станций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 xml:space="preserve">Программные средства антивирусной защиты рабочих станций под управлением семейства ОС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 должны обеспечивать реализацию следующих функциональных возможностей: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резидентный антивирусный мониторинг;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программные средства защиты от сетевых атак;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эвристический анализатор, позволяющий более эффективно распознавать и блокировать ранее неизвестные вредоносные программы; 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обнаружение скрытых процессов;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антивирусное сканирование по команде пользователя или администратора и по расписанию;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антивирусную проверку и лечение файлов, упакованных программами типа PKLITE, LZEXE, DIET, EXEPACK и пр.;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lastRenderedPageBreak/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антивирусную проверку и лечение файлов в архивах форматов RAR, ARJ, ZIP, CAB, LHA, JAR, ICE, в том числе и защищенных паролем;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электронной корреспонденции, как от вредоносных программ, так и от спама. Проверку трафика на следующих протоколах: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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IMAP, SMTP, POP3, независимо от используемого почтового клиента;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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Независимо от типа протокола (в том числе MAPI, HTTP) в рамках работы плагинов, встроенных в почтовые программы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Office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Outlook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Bat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>!;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HTTP-трафика - проверку всех объектов, поступающих на компьютер пользователя по протоколу HTTP, FTP;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Проверку скриптов - проверку всех скриптов, обрабатываемых в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Explorer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>, а также любых WSH-скриптов (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JavaScript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Visual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Basic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Script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и др.), запускаемых при работе пользователя на компьютере, в том числе и в интернете;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проверка трафика ICQ и MSN, для обеспечения безопасности работы с </w:t>
            </w:r>
            <w:proofErr w:type="gramStart"/>
            <w:r w:rsidRPr="00CA5A10">
              <w:rPr>
                <w:rFonts w:ascii="Arial" w:hAnsi="Arial" w:cs="Arial"/>
                <w:sz w:val="18"/>
                <w:szCs w:val="18"/>
              </w:rPr>
              <w:t>интернет-пейджерами</w:t>
            </w:r>
            <w:proofErr w:type="gramEnd"/>
            <w:r w:rsidRPr="00CA5A1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запуск задач по расписанию и/или сразу после загрузки операционной системы;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от еще не известных вредоносных программ на основе анализа их поведения и контроле изменений системного реестра, с возможностью автоматического восстановления изменённых вредоносной программой значений системного реестра;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автоматический контроль программ запускаемых на компьютере пользователя, осуществляющий контроль активности программ и ограничивающий выполнение опасных действий;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от хакерских атак, путем использования межсетевого экрана с  системой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проверка протокола IPv6;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защиту от программ-маскировщиков, программ автодозвона на платные сайты, блокировку баннеров, всплывающих окон, вредоносных сценариев, загружаемых с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Web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-страниц и распознавание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фишинг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>-сайтов;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наличие компонента дающего возможность создания специальных правил запрещающих установку/запуск программ, компонент должен контролировать приложения по  пути  нахождения программы, метаданным, MD5 контрольной сумме;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осуществлять контроль работы пользователя с внешними устройствами ввода / вывода, позволяя ограничивать доступ к внешним USB-носителям, мультимедийным устройствам и другим устройствам хранения данных, с возможностью создавать доверенные устройства по их идентификатору и возможностью предоставлять привилегии, для запуска внешних устройств, определенным пользователям;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ускорения процесса сканирования за счет пропуска объектов, состояние которых со времени прошлой проверки не изменилось;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запускать специальную задачу для обнаружения уязвимостей в приложениях, установленных на компьютере пользователя, с возможностью предоставления отчета по обнаруженным уязвимостям;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интеграция с системой обновления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Update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, для установки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патчей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закрывающие обнаруженные уязвимости; 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гибкого управления использованием ресурсов ПК для обеспечения комфортной работы пользователей при выполнении сканирования файлового пространства;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настройки проверки критических областей компьютера в качестве отдельной задачи;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технологии самозащиты приложения, защиты от </w:t>
            </w:r>
            <w:r w:rsidRPr="00CA5A10">
              <w:rPr>
                <w:rFonts w:ascii="Arial" w:hAnsi="Arial" w:cs="Arial"/>
                <w:sz w:val="18"/>
                <w:szCs w:val="18"/>
              </w:rPr>
              <w:lastRenderedPageBreak/>
              <w:t>удаленного несанкционированного управления сервисом приложения, а также защиты доступа к параметрам приложения с помощью пароля, позволяющих избежать отключения защиты со стороны вредоносных программ, злоумышленников или неквалифицированных пользователей;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возможность устанавливать не все, а только выбранные компоненты антивирусной защиты;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централизованно управляться с помощью единой системы управления.</w:t>
            </w: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9E" w:rsidRDefault="00C5289E">
      <w:r>
        <w:separator/>
      </w:r>
    </w:p>
  </w:endnote>
  <w:endnote w:type="continuationSeparator" w:id="0">
    <w:p w:rsidR="00C5289E" w:rsidRDefault="00C5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A87045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9E" w:rsidRDefault="00C5289E">
      <w:r>
        <w:separator/>
      </w:r>
    </w:p>
  </w:footnote>
  <w:footnote w:type="continuationSeparator" w:id="0">
    <w:p w:rsidR="00C5289E" w:rsidRDefault="00C5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5443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D66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143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6C49"/>
    <w:rsid w:val="00847AB5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7045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A7F42"/>
    <w:rsid w:val="00BB7184"/>
    <w:rsid w:val="00BC0CA4"/>
    <w:rsid w:val="00BC223D"/>
    <w:rsid w:val="00BC2C77"/>
    <w:rsid w:val="00BC31DF"/>
    <w:rsid w:val="00BD0E6D"/>
    <w:rsid w:val="00BD418A"/>
    <w:rsid w:val="00BD4648"/>
    <w:rsid w:val="00BD738B"/>
    <w:rsid w:val="00BF2A9E"/>
    <w:rsid w:val="00BF7078"/>
    <w:rsid w:val="00C01376"/>
    <w:rsid w:val="00C13500"/>
    <w:rsid w:val="00C20E66"/>
    <w:rsid w:val="00C2251D"/>
    <w:rsid w:val="00C225F4"/>
    <w:rsid w:val="00C25BCA"/>
    <w:rsid w:val="00C25C10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5289E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A10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627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FA52-E5FB-4994-A550-9CFC7957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11</cp:revision>
  <cp:lastPrinted>2015-10-06T04:40:00Z</cp:lastPrinted>
  <dcterms:created xsi:type="dcterms:W3CDTF">2017-01-06T04:02:00Z</dcterms:created>
  <dcterms:modified xsi:type="dcterms:W3CDTF">2018-01-08T04:36:00Z</dcterms:modified>
</cp:coreProperties>
</file>