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416FE9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</w:rPr>
      </w:pPr>
      <w:r w:rsidRPr="00416FE9">
        <w:rPr>
          <w:rFonts w:ascii="Times New Roman" w:eastAsia="Times New Roman" w:hAnsi="Times New Roman" w:cs="Times New Roman"/>
          <w:b/>
          <w:i w:val="0"/>
          <w:color w:val="auto"/>
        </w:rPr>
        <w:t>Протокол</w:t>
      </w:r>
      <w:r w:rsidR="00416FE9" w:rsidRPr="00416FE9">
        <w:rPr>
          <w:rFonts w:ascii="Arial" w:eastAsia="Times New Roman" w:hAnsi="Arial" w:cs="Arial"/>
          <w:b/>
          <w:i w:val="0"/>
          <w:color w:val="auto"/>
        </w:rPr>
        <w:br/>
      </w:r>
      <w:r w:rsidR="00CE6195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>допуска к</w:t>
      </w:r>
      <w:r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участи</w:t>
      </w:r>
      <w:r w:rsidR="00CE6195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>ю</w:t>
      </w:r>
      <w:r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в конкурсе </w:t>
      </w:r>
      <w:r w:rsidR="00FD4371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по </w:t>
      </w:r>
      <w:r w:rsidR="00CE49AF">
        <w:rPr>
          <w:rFonts w:ascii="Times New Roman" w:eastAsia="Times New Roman" w:hAnsi="Times New Roman" w:cs="Times New Roman"/>
          <w:b/>
          <w:bCs/>
          <w:i w:val="0"/>
          <w:color w:val="auto"/>
        </w:rPr>
        <w:t>закупк</w:t>
      </w:r>
      <w:r w:rsidR="003941B2">
        <w:rPr>
          <w:rFonts w:ascii="Times New Roman" w:eastAsia="Times New Roman" w:hAnsi="Times New Roman" w:cs="Times New Roman"/>
          <w:b/>
          <w:bCs/>
          <w:i w:val="0"/>
          <w:color w:val="auto"/>
        </w:rPr>
        <w:t>е</w:t>
      </w:r>
      <w:r w:rsidR="00CE49AF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маршрутизатора</w:t>
      </w:r>
      <w:r w:rsidR="00027D69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3941B2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A460B3">
        <w:rPr>
          <w:rFonts w:ascii="Arial" w:hAnsi="Arial" w:cs="Arial"/>
          <w:sz w:val="20"/>
          <w:szCs w:val="20"/>
        </w:rPr>
        <w:t>но</w:t>
      </w:r>
      <w:r w:rsidR="00F86888" w:rsidRPr="00534B9C">
        <w:rPr>
          <w:rFonts w:ascii="Arial" w:hAnsi="Arial" w:cs="Arial"/>
          <w:sz w:val="20"/>
          <w:szCs w:val="20"/>
        </w:rPr>
        <w:t>ября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A460B3">
        <w:rPr>
          <w:rFonts w:ascii="Arial" w:hAnsi="Arial" w:cs="Arial"/>
          <w:sz w:val="20"/>
          <w:szCs w:val="20"/>
        </w:rPr>
        <w:t>0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Место проведения:</w:t>
      </w:r>
      <w:r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Pr="00534B9C">
        <w:rPr>
          <w:rFonts w:ascii="Arial" w:hAnsi="Arial" w:cs="Arial"/>
          <w:sz w:val="20"/>
          <w:szCs w:val="20"/>
          <w:lang w:val="en-US"/>
        </w:rPr>
        <w:t>Almaty</w:t>
      </w:r>
      <w:r w:rsidRPr="00534B9C">
        <w:rPr>
          <w:rFonts w:ascii="Arial" w:hAnsi="Arial" w:cs="Arial"/>
          <w:sz w:val="20"/>
          <w:szCs w:val="20"/>
        </w:rPr>
        <w:t xml:space="preserve"> </w:t>
      </w:r>
      <w:r w:rsidRPr="00534B9C">
        <w:rPr>
          <w:rFonts w:ascii="Arial" w:hAnsi="Arial" w:cs="Arial"/>
          <w:sz w:val="20"/>
          <w:szCs w:val="20"/>
          <w:lang w:val="en-US"/>
        </w:rPr>
        <w:t>Towers</w:t>
      </w:r>
      <w:r w:rsidRPr="00534B9C">
        <w:rPr>
          <w:rFonts w:ascii="Arial" w:hAnsi="Arial" w:cs="Arial"/>
          <w:sz w:val="20"/>
          <w:szCs w:val="20"/>
        </w:rPr>
        <w:t xml:space="preserve">", </w:t>
      </w:r>
      <w:r w:rsidRPr="00534B9C">
        <w:rPr>
          <w:rFonts w:ascii="Arial" w:hAnsi="Arial" w:cs="Arial"/>
          <w:sz w:val="20"/>
          <w:szCs w:val="20"/>
        </w:rPr>
        <w:br/>
        <w:t>8</w:t>
      </w:r>
      <w:r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F75986" w:rsidRPr="000801C2" w:rsidRDefault="00CE49AF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 w:rsidR="003941B2">
        <w:rPr>
          <w:rFonts w:ascii="Arial" w:eastAsia="Times New Roman" w:hAnsi="Arial" w:cs="Arial"/>
          <w:b/>
          <w:sz w:val="20"/>
          <w:szCs w:val="20"/>
        </w:rPr>
        <w:t>ь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лен 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Искаков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3941B2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F86888">
        <w:rPr>
          <w:rFonts w:ascii="Arial" w:eastAsia="Times New Roman" w:hAnsi="Arial" w:cs="Arial"/>
          <w:b/>
          <w:sz w:val="20"/>
          <w:szCs w:val="20"/>
        </w:rPr>
        <w:t>с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я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0E37FB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 xml:space="preserve"> М.Р.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 xml:space="preserve">главный </w:t>
      </w:r>
      <w:r>
        <w:rPr>
          <w:rFonts w:ascii="Arial" w:eastAsia="Times New Roman" w:hAnsi="Arial" w:cs="Arial"/>
          <w:sz w:val="20"/>
          <w:szCs w:val="20"/>
        </w:rPr>
        <w:t xml:space="preserve">юрисконсульт </w:t>
      </w:r>
      <w:r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F86888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Конкурсная комиссия </w:t>
      </w:r>
      <w:r w:rsidR="00CE6195" w:rsidRPr="00CE6195">
        <w:rPr>
          <w:rFonts w:ascii="Arial" w:eastAsia="Times New Roman" w:hAnsi="Arial" w:cs="Arial"/>
          <w:sz w:val="20"/>
          <w:szCs w:val="20"/>
        </w:rPr>
        <w:t>рассмотрела заявки на участие в конкурсе по закупк</w:t>
      </w:r>
      <w:r w:rsidR="003941B2">
        <w:rPr>
          <w:rFonts w:ascii="Arial" w:eastAsia="Times New Roman" w:hAnsi="Arial" w:cs="Arial"/>
          <w:sz w:val="20"/>
          <w:szCs w:val="20"/>
        </w:rPr>
        <w:t>е</w:t>
      </w:r>
      <w:r w:rsidR="00CE6195">
        <w:rPr>
          <w:rFonts w:ascii="Arial" w:eastAsia="Times New Roman" w:hAnsi="Arial" w:cs="Arial"/>
          <w:sz w:val="20"/>
          <w:szCs w:val="20"/>
        </w:rPr>
        <w:t xml:space="preserve"> </w:t>
      </w:r>
      <w:r w:rsidR="003941B2">
        <w:rPr>
          <w:rFonts w:ascii="Arial" w:eastAsia="Times New Roman" w:hAnsi="Arial" w:cs="Arial"/>
          <w:sz w:val="20"/>
          <w:szCs w:val="20"/>
        </w:rPr>
        <w:t>маршрутизатора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CE6195" w:rsidRPr="004D4AFE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Информация о привлечении экспертов, представленных ими </w:t>
      </w:r>
      <w:r w:rsidR="00152F62" w:rsidRPr="004D4AFE">
        <w:rPr>
          <w:rFonts w:ascii="Arial" w:eastAsia="Times New Roman" w:hAnsi="Arial" w:cs="Arial"/>
          <w:sz w:val="20"/>
          <w:szCs w:val="20"/>
        </w:rPr>
        <w:t>заключений,</w:t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 по соответствию технической спецификации приложенных к заявке на участие в конкурсе: </w:t>
      </w:r>
      <w:r w:rsidR="004D4AFE">
        <w:rPr>
          <w:rFonts w:ascii="Arial" w:eastAsia="Times New Roman" w:hAnsi="Arial" w:cs="Arial"/>
          <w:sz w:val="20"/>
          <w:szCs w:val="20"/>
        </w:rPr>
        <w:br/>
      </w:r>
      <w:r w:rsidR="00CE6195" w:rsidRPr="004D4AFE">
        <w:rPr>
          <w:rFonts w:ascii="Arial" w:eastAsia="Times New Roman" w:hAnsi="Arial" w:cs="Arial"/>
          <w:b/>
          <w:sz w:val="20"/>
          <w:szCs w:val="20"/>
        </w:rPr>
        <w:t>не привлекались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</w:p>
    <w:p w:rsidR="00173CCF" w:rsidRPr="00A77601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CE6195" w:rsidRPr="00602060">
        <w:rPr>
          <w:rFonts w:ascii="Arial" w:eastAsia="Times New Roman" w:hAnsi="Arial" w:cs="Arial"/>
          <w:sz w:val="20"/>
          <w:szCs w:val="20"/>
        </w:rPr>
        <w:t>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</w:t>
      </w:r>
    </w:p>
    <w:tbl>
      <w:tblPr>
        <w:tblStyle w:val="a3"/>
        <w:tblW w:w="496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7"/>
        <w:gridCol w:w="2638"/>
        <w:gridCol w:w="3251"/>
        <w:gridCol w:w="2803"/>
      </w:tblGrid>
      <w:tr w:rsidR="00EB52A2" w:rsidRPr="000801C2" w:rsidTr="00396CF7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CCF" w:rsidRPr="00534B9C" w:rsidRDefault="00173CCF" w:rsidP="00534B9C">
            <w:pPr>
              <w:pStyle w:val="a4"/>
              <w:widowControl w:val="0"/>
              <w:spacing w:before="60" w:after="60"/>
              <w:ind w:lef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</w:t>
            </w:r>
            <w:proofErr w:type="gramEnd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/п</w:t>
            </w:r>
          </w:p>
        </w:tc>
        <w:tc>
          <w:tcPr>
            <w:tcW w:w="1437" w:type="pct"/>
            <w:vAlign w:val="center"/>
          </w:tcPr>
          <w:p w:rsidR="00173CCF" w:rsidRPr="00534B9C" w:rsidRDefault="00173CCF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Наименование</w:t>
            </w:r>
            <w:r w:rsidR="00E11D6E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="00EB52A2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r w:rsidR="00A77601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и адрес </w:t>
            </w: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потенциального поставщика</w:t>
            </w:r>
            <w:r w:rsid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, </w:t>
            </w:r>
            <w:r w:rsidR="00955DB9" w:rsidRP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>время представления заявки на участие в конкурсе</w:t>
            </w:r>
          </w:p>
        </w:tc>
        <w:tc>
          <w:tcPr>
            <w:tcW w:w="1771" w:type="pct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Перечень документов, содержащихся в заявке</w:t>
            </w:r>
            <w:r w:rsidR="00173CCF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потенциального поставщика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Информация об отсутствии документа</w:t>
            </w:r>
            <w:r w:rsid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, </w:t>
            </w:r>
            <w:r w:rsidR="00955DB9" w:rsidRP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>об отзыве и изменении заявок на участие в конкурсе и другая информация</w:t>
            </w:r>
          </w:p>
        </w:tc>
      </w:tr>
      <w:tr w:rsidR="00EB52A2" w:rsidRPr="000801C2" w:rsidTr="00396CF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0D5E9B" w:rsidRPr="00396CF7" w:rsidRDefault="000D5E9B" w:rsidP="000D5E9B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" </w:t>
            </w:r>
          </w:p>
          <w:p w:rsidR="005667C6" w:rsidRPr="000801C2" w:rsidRDefault="000D5E9B" w:rsidP="000D5E9B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г. Алматы,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мкр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. Коктем-2, 19а , 12 ноября 2015 г., 10:10 </w:t>
            </w:r>
            <w:proofErr w:type="spellStart"/>
            <w:r w:rsidR="0018689F" w:rsidRPr="00396CF7">
              <w:rPr>
                <w:rFonts w:ascii="Arial" w:eastAsia="Times New Roman" w:hAnsi="Arial" w:cs="Arial"/>
                <w:sz w:val="18"/>
                <w:szCs w:val="18"/>
              </w:rPr>
              <w:t>алматинского</w:t>
            </w:r>
            <w:proofErr w:type="spellEnd"/>
            <w:r w:rsidR="0018689F"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времени</w:t>
            </w:r>
          </w:p>
        </w:tc>
        <w:tc>
          <w:tcPr>
            <w:tcW w:w="1771" w:type="pct"/>
          </w:tcPr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перечень предлагаемых товаров, работ, услуг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график поставки предлагаемых товаров, работ, услуг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заявка на участие в конкурсе от 12 ноября 2015 года (на 3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о ресурсах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подтверждение профессиональных знаний, опыта, репутации, а также финансовых, материально-технических и трудовых ресурсов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Опыт работы на рынке (на 2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Pr="00396CF7">
              <w:rPr>
                <w:rFonts w:ascii="Arial" w:eastAsia="Times New Roman" w:hAnsi="Arial" w:cs="Arial"/>
                <w:bCs/>
                <w:sz w:val="18"/>
                <w:szCs w:val="18"/>
              </w:rPr>
              <w:t>маршрутизатора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письмо о наличии у потенциального поставщика сертифицированной системы (сертифицированных систем) менеджмента в соответствии с требованиями государственных стандартов Республики Казахстан (на 1 листе); 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о согласии от 12 ноября 2015 года 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письмо-гарантия о предоставлении сертификатов от 12 ноября 2015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обязательство о предоставлении гарантии на качество предлагаемых товаров от 12 ноября 2015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– гарантия от 12 ноября 2015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(на 2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письма АО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Казахтелеком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 от 19 марта 2013 года № 42-08/3529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письма АО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Казахтелеком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от 19 марта 2013 года № 42-08/3530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копия письма министерства финансов Кыргызской Республики от 18 марта 2013 года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копия письма филиала компании "Каспий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Меруерты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Оперейтинг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Компани Б.В." от 25 февраля 2013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копия письма филиала компании "Каспий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Меруерты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Оперейтинг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Компани Б.В." от 28 марта 2013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письма Комитета внутренних войск МВД Республика Казахстан от  28 декабря 2010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письма ТОО "Майкрософт Казахстан" от 11 апреля 2014 года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письма  филиала компании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КонокоФилипс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Норт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Каспиан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Лтд</w:t>
            </w:r>
            <w:proofErr w:type="gram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." </w:t>
            </w:r>
            <w:proofErr w:type="gram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от 29 декабря 2010 года 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Справка о зарегистрированном юридическом лице, филиале или представительстве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устава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6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приложения №1 к уставу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приложения №2 к уставу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Решения единственного участника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от 24 июня 2013 г. № 146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Протокола внеочередного общего собрания участников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 от 29 декабря 2012 года №</w:t>
            </w:r>
            <w:r w:rsidRPr="00396CF7">
              <w:rPr>
                <w:rFonts w:ascii="Arial" w:hAnsi="Arial" w:cs="Arial"/>
                <w:sz w:val="18"/>
                <w:szCs w:val="18"/>
              </w:rPr>
              <w:t>137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Приказа от 29 декабря 2012 года № 214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Приказа от 29 декабря 2012 года № 215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удостоверения личности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Баймагамбетова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Т.М.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Свидетельство о постановке на регистрационный учет по налогу на добавленную стоимость от 01 января 2002 года серия 60001№0032841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09 ноября 2015 года, выданное РГУ "Управление государственных доходов по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Медеускому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(на 4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оригинал справки АО «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ForteBank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» об отсутствии задолженности перед банком от 02.11.2015 года № 19-1-27-31/683 с копиями доверенностей (на 6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оригинал справки АО ДБ "Сбербанк" об отсутствии задолженности перед банком 02.11.2015 года № 514-66/3597 с копиями доверенностей (на 4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"АТФ Банк" об отсутствии задолженности перед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филиалом  от 02.11.2015 года № 64/14118 с копиями доверенностей (на 4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Сертификата соответствия от 15 октября 2015  года № 0043338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приложения к Сертификату соответствия № 0004112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Сертификата соответствия от 15 октября 2015 года № 0043337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spacing w:before="120"/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приложения к Сертификату соответствия № 0004113 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перечень предлагаемых товаров, работ, услуг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ind w:left="288" w:hanging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график поставки предлагаемых товаров, работ, услуг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ind w:left="288" w:hanging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техническую спецификацию закупаемых товаров (на 13 листах);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письмо-гарантия о предоставлении сертификатов  от 12 ноября 2015 года (на 1 листе);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обязательство о предоставлении гарантии на качество предлагаемых товаров от 12 ноября 2015 года (на 1 листе);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– гарантия от 12 ноября 2015 года (на 1 листе);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3 листах);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4 листах);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4 листах);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Государственной лицензии (на 1 листе);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приложения Государственной лицензии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1 листе);</w:t>
            </w:r>
          </w:p>
          <w:p w:rsidR="000D5E9B" w:rsidRPr="00396CF7" w:rsidRDefault="000D5E9B" w:rsidP="00396CF7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Список областных сервисных центров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3 листах);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3"/>
              </w:numPr>
              <w:ind w:left="270" w:hanging="27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платежное поручение от 11 ноября 2015 года № 327 в качестве обеспечения заявки на участие в конкурсе (на 1 листе);</w:t>
            </w:r>
          </w:p>
          <w:p w:rsidR="000D5E9B" w:rsidRPr="00396CF7" w:rsidRDefault="000D5E9B" w:rsidP="00396CF7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доверенность от 11 ноября 2015 года на представление интересов потенциального поставщика ТОО "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", выданная на имя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Абилбековой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А.Е. (на 1 листе);</w:t>
            </w:r>
          </w:p>
          <w:p w:rsidR="005667C6" w:rsidRPr="001D2CF3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52A2" w:rsidRPr="000801C2" w:rsidTr="00396CF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396CF7" w:rsidRPr="00396CF7" w:rsidRDefault="00396CF7" w:rsidP="0018689F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ТОО "Азия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",</w:t>
            </w:r>
          </w:p>
          <w:p w:rsidR="005667C6" w:rsidRPr="000801C2" w:rsidRDefault="00396CF7" w:rsidP="00396CF7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г. Алматы, ул.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Ходжанова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, 57/8, оф.№30,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 ноября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2015 г., 12:10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алматинского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времени</w:t>
            </w:r>
          </w:p>
        </w:tc>
        <w:tc>
          <w:tcPr>
            <w:tcW w:w="1771" w:type="pct"/>
          </w:tcPr>
          <w:p w:rsidR="00396CF7" w:rsidRPr="00396CF7" w:rsidRDefault="00396CF7" w:rsidP="00396CF7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заявка на участие в конкурсе от 11 ноября 2015 года (на 2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Pr="00396CF7">
              <w:rPr>
                <w:rFonts w:ascii="Arial" w:eastAsia="Times New Roman" w:hAnsi="Arial" w:cs="Arial"/>
                <w:bCs/>
                <w:sz w:val="18"/>
                <w:szCs w:val="18"/>
              </w:rPr>
              <w:t>маршрутизатора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1 листе);</w:t>
            </w:r>
          </w:p>
          <w:p w:rsidR="00396CF7" w:rsidRPr="00396CF7" w:rsidRDefault="00396CF7" w:rsidP="00396CF7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Государственной лицензии (на 1 листе);</w:t>
            </w:r>
          </w:p>
          <w:p w:rsidR="00396CF7" w:rsidRPr="00396CF7" w:rsidRDefault="00396CF7" w:rsidP="00396CF7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 приложения Государственной лицензии (на 1 листе);</w:t>
            </w:r>
          </w:p>
          <w:p w:rsidR="00396CF7" w:rsidRPr="00396CF7" w:rsidRDefault="00396CF7" w:rsidP="00396CF7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Справка о государственной перерегистрации юридического лица (на 2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Справка о зарегистрированном юридическом лице, филиале или представительстве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2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21 ноября 2015 года, выданное РГУ "Управление государственных доходов по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Бостандыкскому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(на 4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оригинал справки АО ДБ "Сбербанк" об отсутствии задолженности перед банком 22.10.2015 года № 300-03-502/49-1045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засвидетельствованную копию устава ТОО "Азия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" (на 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br/>
              <w:t>9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оригинал Изменения в устав ТОО "Азия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 (на 1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уведомления управления юстиции г. Алматы по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Бостандыкскому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району 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Акта приема передачи поставленных товаров по договору от 25 мая 2015 г. №</w:t>
            </w:r>
            <w:r>
              <w:t> 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69 (на 10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счета-фактуры от 25 июня 2015 года № 57 (на 2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накладной на отпуск товара на сторону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Акта приема передачи поставленных товаров (на 2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счета-фактуры от 14 июля 2014 года № 63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накладной на отпуск товара на сторону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Акта приема передачи оборудования от 16 сентября 2013 года (на 3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счета-фактуры от 16 июля 2013 года № 107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накладной на отпуск товара на сторону (на 1 листе);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Акта приема передачи товара и оказанных услуг от 14 ноября 2012 года (на 3 листах);</w:t>
            </w:r>
          </w:p>
          <w:p w:rsidR="00396CF7" w:rsidRPr="00396CF7" w:rsidRDefault="00396CF7" w:rsidP="00396CF7">
            <w:pPr>
              <w:pStyle w:val="a4"/>
              <w:numPr>
                <w:ilvl w:val="0"/>
                <w:numId w:val="5"/>
              </w:numPr>
              <w:spacing w:before="12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счета-фактуры от 23 октября 2013 года № 212 (на 3 листах);</w:t>
            </w:r>
          </w:p>
          <w:p w:rsidR="00396CF7" w:rsidRPr="00396CF7" w:rsidRDefault="00396CF7" w:rsidP="00107E83">
            <w:pPr>
              <w:pStyle w:val="a4"/>
              <w:numPr>
                <w:ilvl w:val="0"/>
                <w:numId w:val="5"/>
              </w:numPr>
              <w:spacing w:before="120"/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копия накладной на отпуск товара на сторону (на 2 листах);</w:t>
            </w:r>
          </w:p>
          <w:p w:rsidR="00396CF7" w:rsidRPr="00396CF7" w:rsidRDefault="00396CF7" w:rsidP="00107E83">
            <w:pPr>
              <w:pStyle w:val="a4"/>
              <w:numPr>
                <w:ilvl w:val="0"/>
                <w:numId w:val="5"/>
              </w:numPr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техническая спецификация закупаемых товаров (на 5 листах);</w:t>
            </w:r>
          </w:p>
          <w:p w:rsidR="00396CF7" w:rsidRPr="00396CF7" w:rsidRDefault="00396CF7" w:rsidP="00107E83">
            <w:pPr>
              <w:numPr>
                <w:ilvl w:val="0"/>
                <w:numId w:val="3"/>
              </w:numPr>
              <w:ind w:left="367" w:hanging="36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2 листах);</w:t>
            </w:r>
          </w:p>
          <w:p w:rsidR="00396CF7" w:rsidRPr="00396CF7" w:rsidRDefault="00396CF7" w:rsidP="00107E83">
            <w:pPr>
              <w:numPr>
                <w:ilvl w:val="0"/>
                <w:numId w:val="3"/>
              </w:numPr>
              <w:ind w:left="367" w:hanging="36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2 листах);</w:t>
            </w:r>
          </w:p>
          <w:p w:rsidR="00396CF7" w:rsidRPr="00396CF7" w:rsidRDefault="00396CF7" w:rsidP="00107E83">
            <w:pPr>
              <w:numPr>
                <w:ilvl w:val="0"/>
                <w:numId w:val="3"/>
              </w:numPr>
              <w:spacing w:before="120"/>
              <w:ind w:left="367" w:hanging="36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засвидетельствованная копия Сертификата </w:t>
            </w:r>
            <w:r w:rsidRPr="00396C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CISCO</w:t>
            </w: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(на 2 листах);</w:t>
            </w:r>
          </w:p>
          <w:p w:rsidR="00396CF7" w:rsidRPr="00396CF7" w:rsidRDefault="00396CF7" w:rsidP="00107E83">
            <w:pPr>
              <w:numPr>
                <w:ilvl w:val="0"/>
                <w:numId w:val="3"/>
              </w:numPr>
              <w:spacing w:before="120"/>
              <w:ind w:left="367" w:hanging="36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письмо от 10 ноября 2015 года исх. № 1428 (на 1 листе);</w:t>
            </w:r>
          </w:p>
          <w:p w:rsidR="00396CF7" w:rsidRPr="00396CF7" w:rsidRDefault="00396CF7" w:rsidP="00107E83">
            <w:pPr>
              <w:numPr>
                <w:ilvl w:val="0"/>
                <w:numId w:val="3"/>
              </w:numPr>
              <w:ind w:left="367" w:hanging="36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авторизованная форма производителя от 11 ноября 2015 года (на 2 листах); </w:t>
            </w:r>
          </w:p>
          <w:p w:rsidR="00396CF7" w:rsidRPr="00396CF7" w:rsidRDefault="00396CF7" w:rsidP="00107E83">
            <w:pPr>
              <w:pStyle w:val="a4"/>
              <w:numPr>
                <w:ilvl w:val="0"/>
                <w:numId w:val="5"/>
              </w:numPr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платежное поручение от 12.11.2015 года № 457 в качестве обеспечения заявки на участие в конкурсе (на 1 листе);</w:t>
            </w:r>
          </w:p>
          <w:p w:rsidR="005667C6" w:rsidRDefault="00396CF7" w:rsidP="00107E83">
            <w:pPr>
              <w:pStyle w:val="a4"/>
              <w:numPr>
                <w:ilvl w:val="0"/>
                <w:numId w:val="5"/>
              </w:numPr>
              <w:ind w:left="367" w:hanging="367"/>
              <w:rPr>
                <w:rFonts w:ascii="Arial" w:eastAsia="Times New Roman" w:hAnsi="Arial" w:cs="Arial"/>
                <w:sz w:val="18"/>
                <w:szCs w:val="18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доверенность от 30 октября 2015 года на представление интересов потенциального поставщика ТОО "Азия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", выданная на имя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Аубакировой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 Л.Н. (на 1 листе).</w:t>
            </w:r>
          </w:p>
          <w:p w:rsidR="00396CF7" w:rsidRPr="00396CF7" w:rsidRDefault="00396CF7" w:rsidP="00076638">
            <w:pPr>
              <w:pStyle w:val="a4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25" w:rsidRPr="000801C2" w:rsidRDefault="002F1E25" w:rsidP="004D4AFE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6CF7" w:rsidRDefault="00396CF7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D4112" w:rsidRDefault="001D2CF3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1D2CF3">
        <w:rPr>
          <w:rFonts w:ascii="Arial" w:eastAsia="Times New Roman" w:hAnsi="Arial" w:cs="Arial"/>
          <w:sz w:val="20"/>
          <w:szCs w:val="20"/>
        </w:rPr>
        <w:t xml:space="preserve">оглашены всем присутствующим </w:t>
      </w:r>
      <w:r>
        <w:rPr>
          <w:rFonts w:ascii="Arial" w:eastAsia="Times New Roman" w:hAnsi="Arial" w:cs="Arial"/>
          <w:sz w:val="20"/>
          <w:szCs w:val="20"/>
        </w:rPr>
        <w:t>в заседании конкурсной комиссии</w:t>
      </w:r>
      <w:r w:rsidR="00FC127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18689F" w:rsidRDefault="003E355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0A774E" w:rsidRPr="000A774E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18689F" w:rsidRPr="0018689F">
        <w:rPr>
          <w:rFonts w:ascii="Arial" w:eastAsia="Times New Roman" w:hAnsi="Arial" w:cs="Arial"/>
          <w:sz w:val="20"/>
          <w:szCs w:val="20"/>
        </w:rPr>
        <w:t>Следующие конкурсные заявки на участие в конкурсе отклонены к участию в конкурсе:</w:t>
      </w:r>
      <w:r w:rsidR="0018689F">
        <w:rPr>
          <w:rFonts w:ascii="Arial" w:eastAsia="Times New Roman" w:hAnsi="Arial" w:cs="Arial"/>
          <w:sz w:val="20"/>
          <w:szCs w:val="20"/>
        </w:rPr>
        <w:t xml:space="preserve"> </w:t>
      </w:r>
      <w:r w:rsidR="00747492" w:rsidRPr="00747492">
        <w:rPr>
          <w:rFonts w:ascii="Arial" w:eastAsia="Times New Roman" w:hAnsi="Arial" w:cs="Arial"/>
          <w:b/>
          <w:sz w:val="20"/>
          <w:szCs w:val="20"/>
        </w:rPr>
        <w:t>отсутствуют;</w:t>
      </w:r>
    </w:p>
    <w:p w:rsidR="006A53BB" w:rsidRPr="00534B9C" w:rsidRDefault="00747492" w:rsidP="00747492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Pr="00747492">
        <w:rPr>
          <w:rFonts w:ascii="Arial" w:eastAsia="Times New Roman" w:hAnsi="Arial" w:cs="Arial"/>
          <w:sz w:val="20"/>
          <w:szCs w:val="20"/>
        </w:rPr>
        <w:t>Конкурсные заявки потенциальных поставщиков, которые соответствуют квалификационным требованиям и иным требованиям конкурсной документации</w:t>
      </w:r>
    </w:p>
    <w:tbl>
      <w:tblPr>
        <w:tblStyle w:val="1"/>
        <w:tblW w:w="9191" w:type="dxa"/>
        <w:tblInd w:w="97" w:type="dxa"/>
        <w:tblLook w:val="04A0" w:firstRow="1" w:lastRow="0" w:firstColumn="1" w:lastColumn="0" w:noHBand="0" w:noVBand="1"/>
      </w:tblPr>
      <w:tblGrid>
        <w:gridCol w:w="560"/>
        <w:gridCol w:w="3951"/>
        <w:gridCol w:w="4680"/>
      </w:tblGrid>
      <w:tr w:rsidR="00534B9C" w:rsidRPr="00534B9C" w:rsidTr="00602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п</w:t>
            </w:r>
            <w:proofErr w:type="gramEnd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3951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потенциального поставщика</w:t>
            </w:r>
            <w:r w:rsidRPr="00534B9C">
              <w:rPr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соответствующего квалификационным требованиям и требованиям конкурсной документации</w:t>
            </w:r>
          </w:p>
        </w:tc>
        <w:tc>
          <w:tcPr>
            <w:tcW w:w="4680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Наименование и номер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л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ота</w:t>
            </w:r>
          </w:p>
        </w:tc>
      </w:tr>
      <w:tr w:rsidR="00534B9C" w:rsidRPr="00534B9C" w:rsidTr="0007663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51" w:type="dxa"/>
          </w:tcPr>
          <w:p w:rsidR="00534B9C" w:rsidRPr="00534B9C" w:rsidRDefault="00534B9C" w:rsidP="0007663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ТОО</w:t>
            </w:r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396CF7">
              <w:rPr>
                <w:rFonts w:ascii="Arial" w:eastAsia="Times New Roman" w:hAnsi="Arial" w:cs="Arial"/>
                <w:sz w:val="18"/>
                <w:szCs w:val="18"/>
              </w:rPr>
              <w:t>Алси</w:t>
            </w:r>
            <w:proofErr w:type="spellEnd"/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" </w:t>
            </w:r>
          </w:p>
        </w:tc>
        <w:tc>
          <w:tcPr>
            <w:tcW w:w="4680" w:type="dxa"/>
          </w:tcPr>
          <w:p w:rsidR="00284B2D" w:rsidRPr="00662C4F" w:rsidRDefault="00396CF7" w:rsidP="00076638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Маршрутизатор (лот № 1)</w:t>
            </w:r>
          </w:p>
        </w:tc>
      </w:tr>
      <w:tr w:rsidR="00747492" w:rsidRPr="00534B9C" w:rsidTr="00076638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492" w:rsidRPr="00534B9C" w:rsidRDefault="00747492" w:rsidP="00534B9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951" w:type="dxa"/>
          </w:tcPr>
          <w:p w:rsidR="00747492" w:rsidRPr="00534B9C" w:rsidRDefault="005F466A" w:rsidP="0007663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6CF7">
              <w:rPr>
                <w:rFonts w:ascii="Arial" w:eastAsia="Times New Roman" w:hAnsi="Arial" w:cs="Arial"/>
                <w:sz w:val="18"/>
                <w:szCs w:val="18"/>
              </w:rPr>
              <w:t xml:space="preserve">ТОО "Азия </w:t>
            </w:r>
            <w:proofErr w:type="spellStart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  <w:tc>
          <w:tcPr>
            <w:tcW w:w="4680" w:type="dxa"/>
          </w:tcPr>
          <w:p w:rsidR="00747492" w:rsidRPr="00662C4F" w:rsidRDefault="005F466A" w:rsidP="00076638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Маршрутизатор (лот № 1)</w:t>
            </w:r>
          </w:p>
        </w:tc>
      </w:tr>
    </w:tbl>
    <w:p w:rsidR="00534B9C" w:rsidRDefault="00534B9C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</w:p>
    <w:p w:rsidR="00284B2D" w:rsidRDefault="00747492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D67FA1" w:rsidRPr="00D67FA1">
        <w:rPr>
          <w:rFonts w:ascii="Arial" w:eastAsia="Times New Roman" w:hAnsi="Arial" w:cs="Arial"/>
          <w:sz w:val="20"/>
          <w:szCs w:val="20"/>
        </w:rPr>
        <w:t>.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рассмотрения заявок на участие </w:t>
      </w:r>
      <w:r w:rsidR="0043244B">
        <w:rPr>
          <w:rFonts w:ascii="Arial" w:eastAsia="Times New Roman" w:hAnsi="Arial" w:cs="Arial"/>
          <w:sz w:val="20"/>
          <w:szCs w:val="20"/>
        </w:rPr>
        <w:br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в конкурсе путем открытого голосования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F2393A" w:rsidRDefault="0043244B" w:rsidP="00662C4F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5F7D2F" w:rsidRPr="005F7D2F">
        <w:rPr>
          <w:rFonts w:ascii="Arial" w:eastAsia="Times New Roman" w:hAnsi="Arial" w:cs="Arial"/>
          <w:sz w:val="20"/>
          <w:szCs w:val="20"/>
        </w:rPr>
        <w:t>допустить к участию в конкурсе следующих потенциальных поставщиков:</w:t>
      </w:r>
      <w:r w:rsidR="005F7D2F">
        <w:rPr>
          <w:rFonts w:ascii="Arial" w:eastAsia="Times New Roman" w:hAnsi="Arial" w:cs="Arial"/>
          <w:sz w:val="20"/>
          <w:szCs w:val="20"/>
        </w:rPr>
        <w:br/>
      </w:r>
      <w:r w:rsidR="005F7D2F" w:rsidRPr="005F7D2F">
        <w:rPr>
          <w:rFonts w:ascii="Arial" w:eastAsia="Times New Roman" w:hAnsi="Arial" w:cs="Arial"/>
          <w:sz w:val="20"/>
          <w:szCs w:val="20"/>
        </w:rPr>
        <w:t>–</w:t>
      </w:r>
      <w:r w:rsidR="005F7D2F">
        <w:rPr>
          <w:rFonts w:ascii="Arial" w:eastAsia="Times New Roman" w:hAnsi="Arial" w:cs="Arial"/>
          <w:sz w:val="20"/>
          <w:szCs w:val="20"/>
        </w:rPr>
        <w:tab/>
      </w:r>
      <w:r w:rsidR="005F7D2F" w:rsidRPr="005F7D2F">
        <w:rPr>
          <w:rFonts w:ascii="Arial" w:eastAsia="Times New Roman" w:hAnsi="Arial" w:cs="Arial"/>
          <w:sz w:val="20"/>
          <w:szCs w:val="20"/>
        </w:rPr>
        <w:t>ТОО</w:t>
      </w:r>
      <w:r w:rsidR="00662C4F">
        <w:rPr>
          <w:rFonts w:ascii="Arial" w:eastAsia="Times New Roman" w:hAnsi="Arial" w:cs="Arial"/>
          <w:sz w:val="20"/>
          <w:szCs w:val="20"/>
        </w:rPr>
        <w:t> </w:t>
      </w:r>
      <w:r w:rsidR="005F7D2F" w:rsidRPr="005F7D2F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="005F466A"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 w:rsidR="005F7D2F" w:rsidRPr="005F7D2F">
        <w:rPr>
          <w:rFonts w:ascii="Arial" w:eastAsia="Times New Roman" w:hAnsi="Arial" w:cs="Arial"/>
          <w:sz w:val="20"/>
          <w:szCs w:val="20"/>
        </w:rPr>
        <w:t>"</w:t>
      </w:r>
      <w:r w:rsidR="005F7D2F">
        <w:rPr>
          <w:rFonts w:ascii="Arial" w:eastAsia="Times New Roman" w:hAnsi="Arial" w:cs="Arial"/>
          <w:sz w:val="20"/>
          <w:szCs w:val="20"/>
        </w:rPr>
        <w:t>,</w:t>
      </w:r>
      <w:r w:rsidR="00662C4F">
        <w:rPr>
          <w:rFonts w:ascii="Arial" w:eastAsia="Times New Roman" w:hAnsi="Arial" w:cs="Arial"/>
          <w:sz w:val="20"/>
          <w:szCs w:val="20"/>
        </w:rPr>
        <w:t> </w:t>
      </w:r>
      <w:r w:rsidR="005F7D2F" w:rsidRPr="005F7D2F">
        <w:rPr>
          <w:rFonts w:ascii="Arial" w:eastAsia="Times New Roman" w:hAnsi="Arial" w:cs="Arial"/>
          <w:sz w:val="20"/>
          <w:szCs w:val="20"/>
        </w:rPr>
        <w:t>по</w:t>
      </w:r>
      <w:r w:rsidR="00662C4F">
        <w:rPr>
          <w:rFonts w:ascii="Arial" w:eastAsia="Times New Roman" w:hAnsi="Arial" w:cs="Arial"/>
          <w:sz w:val="20"/>
          <w:szCs w:val="20"/>
        </w:rPr>
        <w:t> </w:t>
      </w:r>
      <w:r w:rsidR="005F7D2F" w:rsidRPr="005F7D2F">
        <w:rPr>
          <w:rFonts w:ascii="Arial" w:eastAsia="Times New Roman" w:hAnsi="Arial" w:cs="Arial"/>
          <w:sz w:val="20"/>
          <w:szCs w:val="20"/>
        </w:rPr>
        <w:t>лот</w:t>
      </w:r>
      <w:r w:rsidR="00347769">
        <w:rPr>
          <w:rFonts w:ascii="Arial" w:eastAsia="Times New Roman" w:hAnsi="Arial" w:cs="Arial"/>
          <w:sz w:val="20"/>
          <w:szCs w:val="20"/>
        </w:rPr>
        <w:t>у</w:t>
      </w:r>
      <w:r w:rsidR="005F7D2F" w:rsidRPr="005F7D2F">
        <w:rPr>
          <w:rFonts w:ascii="Arial" w:eastAsia="Times New Roman" w:hAnsi="Arial" w:cs="Arial"/>
          <w:sz w:val="20"/>
          <w:szCs w:val="20"/>
        </w:rPr>
        <w:t>:</w:t>
      </w:r>
      <w:r w:rsidR="00662C4F">
        <w:rPr>
          <w:rFonts w:ascii="Arial" w:eastAsia="Times New Roman" w:hAnsi="Arial" w:cs="Arial"/>
          <w:sz w:val="20"/>
          <w:szCs w:val="20"/>
        </w:rPr>
        <w:t> </w:t>
      </w:r>
      <w:r w:rsidR="005F466A">
        <w:rPr>
          <w:rFonts w:ascii="Arial" w:eastAsia="Times New Roman" w:hAnsi="Arial" w:cs="Arial"/>
          <w:sz w:val="20"/>
          <w:szCs w:val="20"/>
        </w:rPr>
        <w:t>"Маршрутизатор</w:t>
      </w:r>
      <w:r w:rsidR="00347769">
        <w:rPr>
          <w:rFonts w:ascii="Arial" w:eastAsia="Times New Roman" w:hAnsi="Arial" w:cs="Arial"/>
          <w:sz w:val="20"/>
          <w:szCs w:val="20"/>
        </w:rPr>
        <w:t>"</w:t>
      </w:r>
      <w:r w:rsidR="005F7D2F" w:rsidRPr="005F7D2F">
        <w:rPr>
          <w:rFonts w:ascii="Arial" w:eastAsia="Times New Roman" w:hAnsi="Arial" w:cs="Arial"/>
          <w:sz w:val="20"/>
          <w:szCs w:val="20"/>
        </w:rPr>
        <w:t>;</w:t>
      </w:r>
      <w:r w:rsidR="005F7D2F">
        <w:rPr>
          <w:rFonts w:ascii="Arial" w:eastAsia="Times New Roman" w:hAnsi="Arial" w:cs="Arial"/>
          <w:sz w:val="20"/>
          <w:szCs w:val="20"/>
        </w:rPr>
        <w:t xml:space="preserve"> </w:t>
      </w:r>
      <w:r w:rsidR="005F7D2F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</w:r>
      <w:r w:rsidR="005F466A">
        <w:rPr>
          <w:rFonts w:ascii="Arial" w:eastAsia="Times New Roman" w:hAnsi="Arial" w:cs="Arial"/>
          <w:sz w:val="20"/>
          <w:szCs w:val="20"/>
        </w:rPr>
        <w:t xml:space="preserve">ТОО </w:t>
      </w:r>
      <w:r w:rsidR="005F466A" w:rsidRPr="005F466A">
        <w:rPr>
          <w:rFonts w:ascii="Arial" w:eastAsia="Times New Roman" w:hAnsi="Arial" w:cs="Arial"/>
          <w:sz w:val="20"/>
          <w:szCs w:val="20"/>
        </w:rPr>
        <w:t xml:space="preserve">"Азия </w:t>
      </w:r>
      <w:proofErr w:type="spellStart"/>
      <w:r w:rsidR="005F466A" w:rsidRPr="005F466A">
        <w:rPr>
          <w:rFonts w:ascii="Arial" w:eastAsia="Times New Roman" w:hAnsi="Arial" w:cs="Arial"/>
          <w:sz w:val="20"/>
          <w:szCs w:val="20"/>
        </w:rPr>
        <w:t>Интеркоммуникации</w:t>
      </w:r>
      <w:proofErr w:type="spellEnd"/>
      <w:r w:rsidR="005F466A" w:rsidRPr="005F466A">
        <w:rPr>
          <w:rFonts w:ascii="Arial" w:eastAsia="Times New Roman" w:hAnsi="Arial" w:cs="Arial"/>
          <w:sz w:val="20"/>
          <w:szCs w:val="20"/>
        </w:rPr>
        <w:t>"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, </w:t>
      </w:r>
      <w:r w:rsidR="00347769" w:rsidRPr="005F7D2F">
        <w:rPr>
          <w:rFonts w:ascii="Arial" w:eastAsia="Times New Roman" w:hAnsi="Arial" w:cs="Arial"/>
          <w:sz w:val="20"/>
          <w:szCs w:val="20"/>
        </w:rPr>
        <w:t>по лот</w:t>
      </w:r>
      <w:r w:rsidR="00347769">
        <w:rPr>
          <w:rFonts w:ascii="Arial" w:eastAsia="Times New Roman" w:hAnsi="Arial" w:cs="Arial"/>
          <w:sz w:val="20"/>
          <w:szCs w:val="20"/>
        </w:rPr>
        <w:t>у</w:t>
      </w:r>
      <w:r w:rsidR="00347769" w:rsidRPr="005F7D2F">
        <w:rPr>
          <w:rFonts w:ascii="Arial" w:eastAsia="Times New Roman" w:hAnsi="Arial" w:cs="Arial"/>
          <w:sz w:val="20"/>
          <w:szCs w:val="20"/>
        </w:rPr>
        <w:t xml:space="preserve">: </w:t>
      </w:r>
      <w:r w:rsidR="00347769">
        <w:rPr>
          <w:rFonts w:ascii="Arial" w:eastAsia="Times New Roman" w:hAnsi="Arial" w:cs="Arial"/>
          <w:sz w:val="20"/>
          <w:szCs w:val="20"/>
        </w:rPr>
        <w:t>"Маршрутизатор"</w:t>
      </w:r>
      <w:r w:rsidR="00662C4F">
        <w:rPr>
          <w:rFonts w:ascii="Arial" w:eastAsia="Times New Roman" w:hAnsi="Arial" w:cs="Arial"/>
          <w:sz w:val="20"/>
          <w:szCs w:val="20"/>
        </w:rPr>
        <w:t>.</w:t>
      </w:r>
    </w:p>
    <w:p w:rsidR="00F2393A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F2393A" w:rsidRPr="00F2393A">
        <w:rPr>
          <w:rFonts w:ascii="Arial" w:eastAsia="Times New Roman" w:hAnsi="Arial" w:cs="Arial"/>
          <w:sz w:val="20"/>
          <w:szCs w:val="20"/>
        </w:rPr>
        <w:t>определить значения критериев оценки конкурсных заявок потенциальных поставщиков допущенных к участию в конкурсе согласно приложенной форме;</w:t>
      </w:r>
    </w:p>
    <w:p w:rsidR="00D67FA1" w:rsidRDefault="00F2393A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Pr="00F2393A">
        <w:rPr>
          <w:rFonts w:ascii="Arial" w:eastAsia="Times New Roman" w:hAnsi="Arial" w:cs="Arial"/>
          <w:sz w:val="20"/>
          <w:szCs w:val="20"/>
        </w:rPr>
        <w:t xml:space="preserve">назначить день, время и место приема конвертов с конкурсными ценовыми предложениями </w:t>
      </w:r>
      <w:proofErr w:type="gramStart"/>
      <w:r w:rsidRPr="00F2393A">
        <w:rPr>
          <w:rFonts w:ascii="Arial" w:eastAsia="Times New Roman" w:hAnsi="Arial" w:cs="Arial"/>
          <w:sz w:val="20"/>
          <w:szCs w:val="20"/>
        </w:rPr>
        <w:t>на</w:t>
      </w:r>
      <w:proofErr w:type="gramEnd"/>
      <w:r w:rsidR="00D67FA1">
        <w:rPr>
          <w:rFonts w:ascii="Arial" w:eastAsia="Times New Roman" w:hAnsi="Arial" w:cs="Arial"/>
          <w:sz w:val="20"/>
          <w:szCs w:val="20"/>
        </w:rPr>
        <w:t>:</w:t>
      </w:r>
    </w:p>
    <w:p w:rsidR="00D67FA1" w:rsidRDefault="0043244B" w:rsidP="00534B9C">
      <w:pPr>
        <w:tabs>
          <w:tab w:val="left" w:pos="432"/>
          <w:tab w:val="left" w:pos="864"/>
          <w:tab w:val="left" w:pos="1296"/>
        </w:tabs>
        <w:spacing w:after="120" w:line="240" w:lineRule="auto"/>
        <w:ind w:left="1296" w:hanging="12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</w:r>
      <w:r w:rsidR="00076638">
        <w:rPr>
          <w:rFonts w:ascii="Arial" w:eastAsia="Times New Roman" w:hAnsi="Arial" w:cs="Arial"/>
          <w:sz w:val="20"/>
          <w:szCs w:val="20"/>
        </w:rPr>
        <w:t>26</w:t>
      </w:r>
      <w:r w:rsidR="00D67FA1">
        <w:rPr>
          <w:rFonts w:ascii="Arial" w:eastAsia="Times New Roman" w:hAnsi="Arial" w:cs="Arial"/>
          <w:sz w:val="20"/>
          <w:szCs w:val="20"/>
        </w:rPr>
        <w:t xml:space="preserve"> ноября 2015 года, </w:t>
      </w:r>
      <w:r w:rsidR="00860474">
        <w:rPr>
          <w:rFonts w:ascii="Arial" w:eastAsia="Times New Roman" w:hAnsi="Arial" w:cs="Arial"/>
          <w:sz w:val="20"/>
          <w:szCs w:val="20"/>
        </w:rPr>
        <w:t>до</w:t>
      </w:r>
      <w:r w:rsidR="00C506F5">
        <w:rPr>
          <w:rFonts w:ascii="Arial" w:eastAsia="Times New Roman" w:hAnsi="Arial" w:cs="Arial"/>
          <w:sz w:val="20"/>
          <w:szCs w:val="20"/>
        </w:rPr>
        <w:t xml:space="preserve"> 1</w:t>
      </w:r>
      <w:r w:rsidR="00860474">
        <w:rPr>
          <w:rFonts w:ascii="Arial" w:eastAsia="Times New Roman" w:hAnsi="Arial" w:cs="Arial"/>
          <w:sz w:val="20"/>
          <w:szCs w:val="20"/>
        </w:rPr>
        <w:t>3</w:t>
      </w:r>
      <w:r w:rsidR="00C506F5">
        <w:rPr>
          <w:rFonts w:ascii="Arial" w:eastAsia="Times New Roman" w:hAnsi="Arial" w:cs="Arial"/>
          <w:sz w:val="20"/>
          <w:szCs w:val="20"/>
        </w:rPr>
        <w:t xml:space="preserve">.00 </w:t>
      </w:r>
      <w:proofErr w:type="spellStart"/>
      <w:r w:rsidR="00C506F5">
        <w:rPr>
          <w:rFonts w:ascii="Arial" w:eastAsia="Times New Roman" w:hAnsi="Arial" w:cs="Arial"/>
          <w:sz w:val="20"/>
          <w:szCs w:val="20"/>
        </w:rPr>
        <w:t>алматинского</w:t>
      </w:r>
      <w:proofErr w:type="spellEnd"/>
      <w:r w:rsidR="00C506F5">
        <w:rPr>
          <w:rFonts w:ascii="Arial" w:eastAsia="Times New Roman" w:hAnsi="Arial" w:cs="Arial"/>
          <w:sz w:val="20"/>
          <w:szCs w:val="20"/>
        </w:rPr>
        <w:t xml:space="preserve"> времени</w:t>
      </w:r>
      <w:r w:rsidR="00D67FA1">
        <w:rPr>
          <w:rFonts w:ascii="Arial" w:eastAsia="Times New Roman" w:hAnsi="Arial" w:cs="Arial"/>
          <w:sz w:val="20"/>
          <w:szCs w:val="20"/>
        </w:rPr>
        <w:t xml:space="preserve">, г. Алматы,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улица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1C7F2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280, северная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>башня Многофункционального комплекса "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", </w:t>
      </w:r>
      <w:r w:rsidR="00BF4591">
        <w:rPr>
          <w:rFonts w:ascii="Arial" w:eastAsia="Times New Roman" w:hAnsi="Arial" w:cs="Arial"/>
          <w:sz w:val="20"/>
          <w:szCs w:val="20"/>
        </w:rPr>
        <w:t>7</w:t>
      </w:r>
      <w:r w:rsidR="001C7F25">
        <w:rPr>
          <w:rFonts w:ascii="Arial" w:eastAsia="Times New Roman" w:hAnsi="Arial" w:cs="Arial"/>
          <w:sz w:val="20"/>
          <w:szCs w:val="20"/>
        </w:rPr>
        <w:t>-ой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этаж, </w:t>
      </w:r>
      <w:r w:rsidR="00BF4591">
        <w:rPr>
          <w:rFonts w:ascii="Arial" w:eastAsia="Times New Roman" w:hAnsi="Arial" w:cs="Arial"/>
          <w:sz w:val="20"/>
          <w:szCs w:val="20"/>
        </w:rPr>
        <w:t>707 кабинет</w:t>
      </w:r>
      <w:r w:rsidR="00CA1D20">
        <w:rPr>
          <w:rFonts w:ascii="Arial" w:eastAsia="Times New Roman" w:hAnsi="Arial" w:cs="Arial"/>
          <w:sz w:val="20"/>
          <w:szCs w:val="20"/>
        </w:rPr>
        <w:t>;</w:t>
      </w:r>
    </w:p>
    <w:p w:rsidR="00BF4591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4</w:t>
      </w:r>
      <w:r w:rsidR="00CA1D20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BF4591" w:rsidRPr="00BF4591">
        <w:rPr>
          <w:rFonts w:ascii="Arial" w:eastAsia="Times New Roman" w:hAnsi="Arial" w:cs="Arial"/>
          <w:sz w:val="20"/>
          <w:szCs w:val="20"/>
        </w:rPr>
        <w:t xml:space="preserve">назначить заседание конкурсной комиссии по оценке и сопоставлению конкурсных ценовых предложений </w:t>
      </w:r>
      <w:proofErr w:type="gramStart"/>
      <w:r w:rsidR="00BF4591" w:rsidRPr="00BF4591">
        <w:rPr>
          <w:rFonts w:ascii="Arial" w:eastAsia="Times New Roman" w:hAnsi="Arial" w:cs="Arial"/>
          <w:sz w:val="20"/>
          <w:szCs w:val="20"/>
        </w:rPr>
        <w:t>на</w:t>
      </w:r>
      <w:proofErr w:type="gramEnd"/>
      <w:r w:rsidR="00BF459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BF4591" w:rsidRDefault="00BF4591" w:rsidP="000F6463">
      <w:pPr>
        <w:tabs>
          <w:tab w:val="left" w:pos="432"/>
          <w:tab w:val="left" w:pos="1260"/>
        </w:tabs>
        <w:spacing w:after="120" w:line="240" w:lineRule="auto"/>
        <w:ind w:left="1260" w:hanging="360"/>
        <w:jc w:val="both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–</w:t>
      </w:r>
      <w:r w:rsidRPr="00BF4591">
        <w:rPr>
          <w:rFonts w:ascii="Arial" w:eastAsia="Times New Roman" w:hAnsi="Arial" w:cs="Arial"/>
          <w:sz w:val="20"/>
          <w:szCs w:val="20"/>
        </w:rPr>
        <w:tab/>
      </w:r>
      <w:r w:rsidR="00076638">
        <w:rPr>
          <w:rFonts w:ascii="Arial" w:eastAsia="Times New Roman" w:hAnsi="Arial" w:cs="Arial"/>
          <w:sz w:val="20"/>
          <w:szCs w:val="20"/>
        </w:rPr>
        <w:t>26</w:t>
      </w:r>
      <w:r w:rsidRPr="00BF4591">
        <w:rPr>
          <w:rFonts w:ascii="Arial" w:eastAsia="Times New Roman" w:hAnsi="Arial" w:cs="Arial"/>
          <w:sz w:val="20"/>
          <w:szCs w:val="20"/>
        </w:rPr>
        <w:t xml:space="preserve"> ноября 2015 года, с </w:t>
      </w:r>
      <w:r>
        <w:rPr>
          <w:rFonts w:ascii="Arial" w:eastAsia="Times New Roman" w:hAnsi="Arial" w:cs="Arial"/>
          <w:sz w:val="20"/>
          <w:szCs w:val="20"/>
        </w:rPr>
        <w:t>1</w:t>
      </w:r>
      <w:r w:rsidR="00860474">
        <w:rPr>
          <w:rFonts w:ascii="Arial" w:eastAsia="Times New Roman" w:hAnsi="Arial" w:cs="Arial"/>
          <w:sz w:val="20"/>
          <w:szCs w:val="20"/>
        </w:rPr>
        <w:t>5</w:t>
      </w:r>
      <w:r w:rsidRPr="00BF4591">
        <w:rPr>
          <w:rFonts w:ascii="Arial" w:eastAsia="Times New Roman" w:hAnsi="Arial" w:cs="Arial"/>
          <w:sz w:val="20"/>
          <w:szCs w:val="20"/>
        </w:rPr>
        <w:t xml:space="preserve">.00 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алматинского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 времени, г. Алматы, улица 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>, 280, северная башня Многофункционального комплекса "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", </w:t>
      </w:r>
      <w:r>
        <w:rPr>
          <w:rFonts w:ascii="Arial" w:eastAsia="Times New Roman" w:hAnsi="Arial" w:cs="Arial"/>
          <w:sz w:val="20"/>
          <w:szCs w:val="20"/>
        </w:rPr>
        <w:t>8</w:t>
      </w:r>
      <w:r w:rsidRPr="00BF4591">
        <w:rPr>
          <w:rFonts w:ascii="Arial" w:eastAsia="Times New Roman" w:hAnsi="Arial" w:cs="Arial"/>
          <w:sz w:val="20"/>
          <w:szCs w:val="20"/>
        </w:rPr>
        <w:t>-ой этаж, конференц-зал;</w:t>
      </w:r>
    </w:p>
    <w:p w:rsidR="00CA1D20" w:rsidRPr="00CA1D20" w:rsidRDefault="00BF4591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 w:rsidRPr="00CA1D20">
        <w:rPr>
          <w:rFonts w:ascii="Arial" w:eastAsia="Times New Roman" w:hAnsi="Arial" w:cs="Arial"/>
          <w:sz w:val="20"/>
          <w:szCs w:val="20"/>
        </w:rPr>
        <w:t>секретарю конкурсной комиссии 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отокола допуска к участию в конкурсе </w:t>
      </w:r>
      <w:r w:rsidRPr="00BF4591">
        <w:rPr>
          <w:rFonts w:ascii="Arial" w:eastAsia="Times New Roman" w:hAnsi="Arial" w:cs="Arial"/>
          <w:sz w:val="20"/>
          <w:szCs w:val="20"/>
        </w:rPr>
        <w:t xml:space="preserve">в день его подписания </w:t>
      </w:r>
      <w:r w:rsidR="00CA1D20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076638">
        <w:rPr>
          <w:rFonts w:ascii="Arial" w:eastAsia="Times New Roman" w:hAnsi="Arial" w:cs="Arial"/>
          <w:sz w:val="20"/>
          <w:szCs w:val="20"/>
        </w:rPr>
        <w:t>два</w:t>
      </w:r>
      <w:r w:rsidR="00CA1D20">
        <w:rPr>
          <w:rFonts w:ascii="Arial" w:eastAsia="Times New Roman" w:hAnsi="Arial" w:cs="Arial"/>
          <w:sz w:val="20"/>
          <w:szCs w:val="20"/>
        </w:rPr>
        <w:t xml:space="preserve"> 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Рустем </w:t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Нурланович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BF4591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 </w:t>
      </w: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Default="00076638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16526E">
        <w:rPr>
          <w:rFonts w:ascii="Arial" w:eastAsia="Times New Roman" w:hAnsi="Arial" w:cs="Arial"/>
          <w:sz w:val="20"/>
          <w:szCs w:val="20"/>
        </w:rPr>
        <w:t>Секретар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16526E"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p w:rsidR="00B957AA" w:rsidRPr="000801C2" w:rsidRDefault="00B957AA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6D" w:rsidRDefault="0017756D" w:rsidP="001C7F25">
      <w:pPr>
        <w:spacing w:after="0" w:line="240" w:lineRule="auto"/>
      </w:pPr>
      <w:r>
        <w:separator/>
      </w:r>
    </w:p>
  </w:endnote>
  <w:endnote w:type="continuationSeparator" w:id="0">
    <w:p w:rsidR="0017756D" w:rsidRDefault="0017756D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107E83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7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6D" w:rsidRDefault="0017756D" w:rsidP="001C7F25">
      <w:pPr>
        <w:spacing w:after="0" w:line="240" w:lineRule="auto"/>
      </w:pPr>
      <w:r>
        <w:separator/>
      </w:r>
    </w:p>
  </w:footnote>
  <w:footnote w:type="continuationSeparator" w:id="0">
    <w:p w:rsidR="0017756D" w:rsidRDefault="0017756D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6638"/>
    <w:rsid w:val="000801C2"/>
    <w:rsid w:val="0008338E"/>
    <w:rsid w:val="00093E58"/>
    <w:rsid w:val="000A774E"/>
    <w:rsid w:val="000B1280"/>
    <w:rsid w:val="000B3F6F"/>
    <w:rsid w:val="000B52B9"/>
    <w:rsid w:val="000D5E9B"/>
    <w:rsid w:val="000D62A8"/>
    <w:rsid w:val="000E37FB"/>
    <w:rsid w:val="000F6463"/>
    <w:rsid w:val="00107E83"/>
    <w:rsid w:val="00117E59"/>
    <w:rsid w:val="0014312C"/>
    <w:rsid w:val="00152F62"/>
    <w:rsid w:val="0016526E"/>
    <w:rsid w:val="00173CCF"/>
    <w:rsid w:val="0017590D"/>
    <w:rsid w:val="0017756D"/>
    <w:rsid w:val="001810D1"/>
    <w:rsid w:val="0018689F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704EE"/>
    <w:rsid w:val="00371042"/>
    <w:rsid w:val="00384704"/>
    <w:rsid w:val="003941B2"/>
    <w:rsid w:val="003942C1"/>
    <w:rsid w:val="00396CF7"/>
    <w:rsid w:val="003B533D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C4A"/>
    <w:rsid w:val="004C54FF"/>
    <w:rsid w:val="004D4112"/>
    <w:rsid w:val="004D4AFE"/>
    <w:rsid w:val="004D7BF0"/>
    <w:rsid w:val="004E0B99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F466A"/>
    <w:rsid w:val="005F4E21"/>
    <w:rsid w:val="005F7D2F"/>
    <w:rsid w:val="00602060"/>
    <w:rsid w:val="00613596"/>
    <w:rsid w:val="00615A11"/>
    <w:rsid w:val="00662C4F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A0565"/>
    <w:rsid w:val="007A212E"/>
    <w:rsid w:val="007A68F7"/>
    <w:rsid w:val="007C60D0"/>
    <w:rsid w:val="007D2317"/>
    <w:rsid w:val="007F7EC4"/>
    <w:rsid w:val="00814A8A"/>
    <w:rsid w:val="0082020F"/>
    <w:rsid w:val="00860474"/>
    <w:rsid w:val="00877B36"/>
    <w:rsid w:val="00893217"/>
    <w:rsid w:val="008B65A2"/>
    <w:rsid w:val="008D6D21"/>
    <w:rsid w:val="008E4257"/>
    <w:rsid w:val="008E4A38"/>
    <w:rsid w:val="009050F6"/>
    <w:rsid w:val="00925E24"/>
    <w:rsid w:val="0095279C"/>
    <w:rsid w:val="00955DB9"/>
    <w:rsid w:val="00991C0B"/>
    <w:rsid w:val="00992467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A4324"/>
    <w:rsid w:val="00AB138A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456F0"/>
    <w:rsid w:val="00C506F5"/>
    <w:rsid w:val="00C50DD4"/>
    <w:rsid w:val="00C513EC"/>
    <w:rsid w:val="00C52232"/>
    <w:rsid w:val="00C55B79"/>
    <w:rsid w:val="00CA1D20"/>
    <w:rsid w:val="00CE49AF"/>
    <w:rsid w:val="00CE56A4"/>
    <w:rsid w:val="00CE6195"/>
    <w:rsid w:val="00D06697"/>
    <w:rsid w:val="00D11320"/>
    <w:rsid w:val="00D235EA"/>
    <w:rsid w:val="00D312DC"/>
    <w:rsid w:val="00D471EC"/>
    <w:rsid w:val="00D660CF"/>
    <w:rsid w:val="00D67FA1"/>
    <w:rsid w:val="00D85C44"/>
    <w:rsid w:val="00DD104E"/>
    <w:rsid w:val="00DE39ED"/>
    <w:rsid w:val="00DE707B"/>
    <w:rsid w:val="00E04C11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C4B4-5AA7-488F-BD6C-39E0F4CC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3</cp:revision>
  <cp:lastPrinted>2015-11-20T04:45:00Z</cp:lastPrinted>
  <dcterms:created xsi:type="dcterms:W3CDTF">2015-11-19T11:15:00Z</dcterms:created>
  <dcterms:modified xsi:type="dcterms:W3CDTF">2015-11-19T11:24:00Z</dcterms:modified>
</cp:coreProperties>
</file>