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888" w:rsidRPr="00534B9C" w:rsidRDefault="00410325" w:rsidP="00534B9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</w:pPr>
      <w:r w:rsidRPr="00534B9C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Протокол</w:t>
      </w:r>
      <w:r w:rsidR="00F86888" w:rsidRPr="00534B9C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 xml:space="preserve"> </w:t>
      </w:r>
    </w:p>
    <w:p w:rsidR="00410325" w:rsidRPr="00534B9C" w:rsidRDefault="00CE6195" w:rsidP="00534B9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4B9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предварительного допуска к</w:t>
      </w:r>
      <w:r w:rsidR="00410325" w:rsidRPr="00534B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участи</w:t>
      </w:r>
      <w:r w:rsidRPr="00534B9C">
        <w:rPr>
          <w:rFonts w:ascii="Times New Roman" w:eastAsia="Times New Roman" w:hAnsi="Times New Roman" w:cs="Times New Roman"/>
          <w:b/>
          <w:bCs/>
          <w:sz w:val="24"/>
          <w:szCs w:val="24"/>
        </w:rPr>
        <w:t>ю</w:t>
      </w:r>
      <w:r w:rsidR="00410325" w:rsidRPr="00534B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конкурсе </w:t>
      </w:r>
      <w:r w:rsidR="00E77697" w:rsidRPr="00534B9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FD4371" w:rsidRPr="00534B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приобретению </w:t>
      </w:r>
      <w:r w:rsidR="00027D69" w:rsidRPr="00534B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комплектующих материалов для серверной техники </w:t>
      </w:r>
    </w:p>
    <w:p w:rsidR="00F86888" w:rsidRPr="00534B9C" w:rsidRDefault="00F86888" w:rsidP="00F86888">
      <w:pPr>
        <w:spacing w:after="120"/>
        <w:rPr>
          <w:rFonts w:ascii="Arial" w:hAnsi="Arial" w:cs="Arial"/>
          <w:sz w:val="20"/>
          <w:szCs w:val="20"/>
        </w:rPr>
      </w:pPr>
    </w:p>
    <w:p w:rsidR="00F86888" w:rsidRPr="00534B9C" w:rsidRDefault="00F86888" w:rsidP="00F86888">
      <w:pPr>
        <w:tabs>
          <w:tab w:val="right" w:pos="90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34B9C">
        <w:rPr>
          <w:rFonts w:ascii="Arial" w:hAnsi="Arial" w:cs="Arial"/>
          <w:sz w:val="20"/>
          <w:szCs w:val="20"/>
        </w:rPr>
        <w:t>29 октября 2015 года</w:t>
      </w:r>
      <w:r w:rsidRPr="00534B9C">
        <w:rPr>
          <w:rFonts w:ascii="Arial" w:hAnsi="Arial" w:cs="Arial"/>
          <w:sz w:val="20"/>
          <w:szCs w:val="20"/>
        </w:rPr>
        <w:tab/>
        <w:t>г. Алматы</w:t>
      </w:r>
    </w:p>
    <w:p w:rsidR="00F86888" w:rsidRPr="00534B9C" w:rsidRDefault="00F86888" w:rsidP="00F86888">
      <w:pPr>
        <w:spacing w:after="120"/>
        <w:rPr>
          <w:rFonts w:ascii="Arial" w:hAnsi="Arial" w:cs="Arial"/>
          <w:sz w:val="20"/>
          <w:szCs w:val="20"/>
        </w:rPr>
      </w:pPr>
    </w:p>
    <w:p w:rsidR="00F86888" w:rsidRPr="00534B9C" w:rsidRDefault="00F86888" w:rsidP="00F86888">
      <w:pPr>
        <w:tabs>
          <w:tab w:val="left" w:pos="3600"/>
          <w:tab w:val="right" w:pos="9000"/>
        </w:tabs>
        <w:spacing w:after="120"/>
        <w:ind w:left="426" w:hanging="426"/>
        <w:rPr>
          <w:rFonts w:ascii="Arial" w:hAnsi="Arial" w:cs="Arial"/>
          <w:sz w:val="20"/>
          <w:szCs w:val="20"/>
        </w:rPr>
      </w:pPr>
      <w:r w:rsidRPr="00534B9C">
        <w:rPr>
          <w:rFonts w:ascii="Arial" w:hAnsi="Arial" w:cs="Arial"/>
          <w:sz w:val="20"/>
          <w:szCs w:val="20"/>
        </w:rPr>
        <w:t>Время проведения:</w:t>
      </w:r>
      <w:r w:rsidRPr="00534B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с </w:t>
      </w:r>
      <w:r w:rsidRPr="00534B9C">
        <w:rPr>
          <w:rFonts w:ascii="Arial" w:hAnsi="Arial" w:cs="Arial"/>
          <w:sz w:val="20"/>
          <w:szCs w:val="20"/>
        </w:rPr>
        <w:t xml:space="preserve">11.00 </w:t>
      </w:r>
      <w:proofErr w:type="spellStart"/>
      <w:r w:rsidRPr="00534B9C">
        <w:rPr>
          <w:rFonts w:ascii="Arial" w:hAnsi="Arial" w:cs="Arial"/>
          <w:sz w:val="20"/>
          <w:szCs w:val="20"/>
        </w:rPr>
        <w:t>алматинского</w:t>
      </w:r>
      <w:proofErr w:type="spellEnd"/>
      <w:r w:rsidRPr="00534B9C">
        <w:rPr>
          <w:rFonts w:ascii="Arial" w:hAnsi="Arial" w:cs="Arial"/>
          <w:sz w:val="20"/>
          <w:szCs w:val="20"/>
        </w:rPr>
        <w:t xml:space="preserve"> времени</w:t>
      </w:r>
    </w:p>
    <w:p w:rsidR="00F86888" w:rsidRPr="00534B9C" w:rsidRDefault="00F86888" w:rsidP="00F86888">
      <w:pPr>
        <w:tabs>
          <w:tab w:val="left" w:pos="3600"/>
          <w:tab w:val="right" w:pos="9000"/>
        </w:tabs>
        <w:spacing w:after="120"/>
        <w:ind w:left="3600" w:hanging="3600"/>
        <w:rPr>
          <w:rFonts w:ascii="Arial" w:hAnsi="Arial" w:cs="Arial"/>
          <w:sz w:val="20"/>
          <w:szCs w:val="20"/>
        </w:rPr>
      </w:pPr>
      <w:r w:rsidRPr="00534B9C">
        <w:rPr>
          <w:rFonts w:ascii="Arial" w:hAnsi="Arial" w:cs="Arial"/>
          <w:sz w:val="20"/>
          <w:szCs w:val="20"/>
        </w:rPr>
        <w:t>Место проведения:</w:t>
      </w:r>
      <w:r w:rsidRPr="00534B9C">
        <w:rPr>
          <w:rFonts w:ascii="Arial" w:hAnsi="Arial" w:cs="Arial"/>
          <w:sz w:val="20"/>
          <w:szCs w:val="20"/>
        </w:rPr>
        <w:tab/>
        <w:t>конференц-зал АО "Казахстанская фондовая биржа" (г. Алматы, ул. </w:t>
      </w:r>
      <w:proofErr w:type="spellStart"/>
      <w:r w:rsidRPr="00534B9C">
        <w:rPr>
          <w:rFonts w:ascii="Arial" w:hAnsi="Arial" w:cs="Arial"/>
          <w:sz w:val="20"/>
          <w:szCs w:val="20"/>
        </w:rPr>
        <w:t>Байзакова</w:t>
      </w:r>
      <w:proofErr w:type="spellEnd"/>
      <w:r w:rsidRPr="00534B9C">
        <w:rPr>
          <w:rFonts w:ascii="Arial" w:hAnsi="Arial" w:cs="Arial"/>
          <w:sz w:val="20"/>
          <w:szCs w:val="20"/>
        </w:rPr>
        <w:t>, 280, северная башня многофункционального комплекса "</w:t>
      </w:r>
      <w:r w:rsidRPr="00534B9C">
        <w:rPr>
          <w:rFonts w:ascii="Arial" w:hAnsi="Arial" w:cs="Arial"/>
          <w:sz w:val="20"/>
          <w:szCs w:val="20"/>
          <w:lang w:val="en-US"/>
        </w:rPr>
        <w:t>Almaty</w:t>
      </w:r>
      <w:r w:rsidRPr="00534B9C">
        <w:rPr>
          <w:rFonts w:ascii="Arial" w:hAnsi="Arial" w:cs="Arial"/>
          <w:sz w:val="20"/>
          <w:szCs w:val="20"/>
        </w:rPr>
        <w:t xml:space="preserve"> </w:t>
      </w:r>
      <w:r w:rsidRPr="00534B9C">
        <w:rPr>
          <w:rFonts w:ascii="Arial" w:hAnsi="Arial" w:cs="Arial"/>
          <w:sz w:val="20"/>
          <w:szCs w:val="20"/>
          <w:lang w:val="en-US"/>
        </w:rPr>
        <w:t>Towers</w:t>
      </w:r>
      <w:r w:rsidRPr="00534B9C">
        <w:rPr>
          <w:rFonts w:ascii="Arial" w:hAnsi="Arial" w:cs="Arial"/>
          <w:sz w:val="20"/>
          <w:szCs w:val="20"/>
        </w:rPr>
        <w:t xml:space="preserve">", </w:t>
      </w:r>
      <w:r w:rsidRPr="00534B9C">
        <w:rPr>
          <w:rFonts w:ascii="Arial" w:hAnsi="Arial" w:cs="Arial"/>
          <w:sz w:val="20"/>
          <w:szCs w:val="20"/>
        </w:rPr>
        <w:br/>
        <w:t>8</w:t>
      </w:r>
      <w:r w:rsidRPr="00534B9C">
        <w:rPr>
          <w:rFonts w:ascii="Arial" w:hAnsi="Arial" w:cs="Arial"/>
          <w:sz w:val="20"/>
          <w:szCs w:val="20"/>
          <w:vertAlign w:val="superscript"/>
        </w:rPr>
        <w:t>й</w:t>
      </w:r>
      <w:r w:rsidRPr="00534B9C">
        <w:rPr>
          <w:rFonts w:ascii="Arial" w:hAnsi="Arial" w:cs="Arial"/>
          <w:sz w:val="20"/>
          <w:szCs w:val="20"/>
        </w:rPr>
        <w:t xml:space="preserve"> этаж)</w:t>
      </w:r>
    </w:p>
    <w:p w:rsidR="00F86888" w:rsidRPr="00534B9C" w:rsidRDefault="00F86888" w:rsidP="00F86888">
      <w:pPr>
        <w:spacing w:after="120"/>
        <w:rPr>
          <w:rFonts w:ascii="Arial" w:hAnsi="Arial" w:cs="Arial"/>
          <w:sz w:val="20"/>
          <w:szCs w:val="20"/>
        </w:rPr>
      </w:pPr>
    </w:p>
    <w:p w:rsidR="00F75986" w:rsidRPr="00534B9C" w:rsidRDefault="00410325" w:rsidP="00534B9C">
      <w:pPr>
        <w:spacing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</w:rPr>
      </w:pPr>
      <w:r w:rsidRPr="00534B9C">
        <w:rPr>
          <w:rFonts w:ascii="Arial" w:eastAsia="Times New Roman" w:hAnsi="Arial" w:cs="Arial"/>
          <w:b/>
          <w:caps/>
          <w:sz w:val="20"/>
          <w:szCs w:val="20"/>
        </w:rPr>
        <w:t>Конкурсная комиссия</w:t>
      </w:r>
      <w:r w:rsidR="00EA4825">
        <w:rPr>
          <w:rFonts w:ascii="Arial" w:eastAsia="Times New Roman" w:hAnsi="Arial" w:cs="Arial"/>
          <w:b/>
          <w:caps/>
          <w:sz w:val="20"/>
          <w:szCs w:val="20"/>
        </w:rPr>
        <w:t>:</w:t>
      </w:r>
    </w:p>
    <w:p w:rsidR="00F75986" w:rsidRPr="000801C2" w:rsidRDefault="00F75986" w:rsidP="00534B9C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</w:rPr>
      </w:pPr>
      <w:r w:rsidRPr="000801C2">
        <w:rPr>
          <w:rFonts w:ascii="Arial" w:eastAsia="Times New Roman" w:hAnsi="Arial" w:cs="Arial"/>
          <w:b/>
          <w:sz w:val="20"/>
          <w:szCs w:val="20"/>
        </w:rPr>
        <w:t>Председател</w:t>
      </w:r>
      <w:r w:rsidR="00F86888">
        <w:rPr>
          <w:rFonts w:ascii="Arial" w:eastAsia="Times New Roman" w:hAnsi="Arial" w:cs="Arial"/>
          <w:b/>
          <w:sz w:val="20"/>
          <w:szCs w:val="20"/>
        </w:rPr>
        <w:t>ь</w:t>
      </w:r>
      <w:r w:rsidRPr="000801C2">
        <w:rPr>
          <w:rFonts w:ascii="Arial" w:eastAsia="Times New Roman" w:hAnsi="Arial" w:cs="Arial"/>
          <w:b/>
          <w:sz w:val="20"/>
          <w:szCs w:val="20"/>
        </w:rPr>
        <w:t xml:space="preserve"> конкурсной комиссии:</w:t>
      </w:r>
    </w:p>
    <w:p w:rsidR="000801C2" w:rsidRPr="000801C2" w:rsidRDefault="000801C2" w:rsidP="00534B9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801C2">
        <w:rPr>
          <w:rFonts w:ascii="Arial" w:eastAsia="Times New Roman" w:hAnsi="Arial" w:cs="Arial"/>
          <w:sz w:val="20"/>
          <w:szCs w:val="20"/>
        </w:rPr>
        <w:t>Цалюк</w:t>
      </w:r>
      <w:proofErr w:type="spellEnd"/>
      <w:r w:rsidRPr="000801C2">
        <w:rPr>
          <w:rFonts w:ascii="Arial" w:eastAsia="Times New Roman" w:hAnsi="Arial" w:cs="Arial"/>
          <w:sz w:val="20"/>
          <w:szCs w:val="20"/>
        </w:rPr>
        <w:t xml:space="preserve"> А</w:t>
      </w:r>
      <w:r w:rsidR="00C137B3" w:rsidRPr="000801C2">
        <w:rPr>
          <w:rFonts w:ascii="Arial" w:eastAsia="Times New Roman" w:hAnsi="Arial" w:cs="Arial"/>
          <w:sz w:val="20"/>
          <w:szCs w:val="20"/>
        </w:rPr>
        <w:t>.</w:t>
      </w:r>
      <w:r w:rsidRPr="000801C2">
        <w:rPr>
          <w:rFonts w:ascii="Arial" w:eastAsia="Times New Roman" w:hAnsi="Arial" w:cs="Arial"/>
          <w:sz w:val="20"/>
          <w:szCs w:val="20"/>
        </w:rPr>
        <w:t>Ю.</w:t>
      </w:r>
      <w:r w:rsidR="0033741E" w:rsidRPr="000801C2">
        <w:rPr>
          <w:rFonts w:ascii="Arial" w:eastAsia="Times New Roman" w:hAnsi="Arial" w:cs="Arial"/>
          <w:sz w:val="20"/>
          <w:szCs w:val="20"/>
        </w:rPr>
        <w:tab/>
      </w:r>
      <w:r w:rsidR="00F86888">
        <w:rPr>
          <w:rFonts w:ascii="Arial" w:eastAsia="Times New Roman" w:hAnsi="Arial" w:cs="Arial"/>
          <w:sz w:val="20"/>
          <w:szCs w:val="20"/>
        </w:rPr>
        <w:t>–</w:t>
      </w:r>
      <w:r w:rsidRPr="000801C2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заместител</w:t>
      </w:r>
      <w:r w:rsidR="00F86888">
        <w:rPr>
          <w:rFonts w:ascii="Arial" w:eastAsia="Times New Roman" w:hAnsi="Arial" w:cs="Arial"/>
          <w:sz w:val="20"/>
          <w:szCs w:val="20"/>
        </w:rPr>
        <w:t>ь</w:t>
      </w:r>
      <w:r>
        <w:rPr>
          <w:rFonts w:ascii="Arial" w:eastAsia="Times New Roman" w:hAnsi="Arial" w:cs="Arial"/>
          <w:sz w:val="20"/>
          <w:szCs w:val="20"/>
        </w:rPr>
        <w:t xml:space="preserve"> Председателя Правления </w:t>
      </w:r>
      <w:r w:rsidR="00F86888">
        <w:rPr>
          <w:rFonts w:ascii="Arial" w:eastAsia="Times New Roman" w:hAnsi="Arial" w:cs="Arial"/>
          <w:sz w:val="20"/>
          <w:szCs w:val="20"/>
        </w:rPr>
        <w:t>АО </w:t>
      </w:r>
      <w:r>
        <w:rPr>
          <w:rFonts w:ascii="Arial" w:eastAsia="Times New Roman" w:hAnsi="Arial" w:cs="Arial"/>
          <w:sz w:val="20"/>
          <w:szCs w:val="20"/>
        </w:rPr>
        <w:t xml:space="preserve">"Казахстанская фондовая биржа"; </w:t>
      </w:r>
    </w:p>
    <w:p w:rsidR="00F75986" w:rsidRPr="000801C2" w:rsidRDefault="00F86888" w:rsidP="00534B9C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з</w:t>
      </w:r>
      <w:r w:rsidRPr="000801C2">
        <w:rPr>
          <w:rFonts w:ascii="Arial" w:eastAsia="Times New Roman" w:hAnsi="Arial" w:cs="Arial"/>
          <w:b/>
          <w:sz w:val="20"/>
          <w:szCs w:val="20"/>
        </w:rPr>
        <w:t xml:space="preserve">аместителя </w:t>
      </w:r>
      <w:r w:rsidR="00F75986" w:rsidRPr="000801C2">
        <w:rPr>
          <w:rFonts w:ascii="Arial" w:eastAsia="Times New Roman" w:hAnsi="Arial" w:cs="Arial"/>
          <w:b/>
          <w:sz w:val="20"/>
          <w:szCs w:val="20"/>
        </w:rPr>
        <w:t>Председателя конкурсной комиссии:</w:t>
      </w:r>
    </w:p>
    <w:p w:rsidR="000801C2" w:rsidRPr="004C54FF" w:rsidRDefault="000801C2" w:rsidP="00534B9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Жуланов Д.М.</w:t>
      </w:r>
      <w:r w:rsidR="00F86888">
        <w:rPr>
          <w:rFonts w:ascii="Arial" w:eastAsia="Times New Roman" w:hAnsi="Arial" w:cs="Arial"/>
          <w:sz w:val="20"/>
          <w:szCs w:val="20"/>
        </w:rPr>
        <w:tab/>
        <w:t>–</w:t>
      </w:r>
      <w:r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>финансов</w:t>
      </w:r>
      <w:r w:rsidR="00F86888">
        <w:rPr>
          <w:rFonts w:ascii="Arial" w:eastAsia="Times New Roman" w:hAnsi="Arial" w:cs="Arial"/>
          <w:sz w:val="20"/>
          <w:szCs w:val="20"/>
        </w:rPr>
        <w:t>ый</w:t>
      </w:r>
      <w:r w:rsidRPr="000801C2">
        <w:rPr>
          <w:rFonts w:ascii="Arial" w:eastAsia="Times New Roman" w:hAnsi="Arial" w:cs="Arial"/>
          <w:sz w:val="20"/>
          <w:szCs w:val="20"/>
        </w:rPr>
        <w:t xml:space="preserve"> директор, директор Финансово-административного</w:t>
      </w:r>
      <w:r w:rsidR="00F86888">
        <w:rPr>
          <w:rFonts w:ascii="Arial" w:eastAsia="Times New Roman" w:hAnsi="Arial" w:cs="Arial"/>
          <w:sz w:val="20"/>
          <w:szCs w:val="20"/>
        </w:rPr>
        <w:t xml:space="preserve"> </w:t>
      </w:r>
      <w:r w:rsidRPr="000801C2">
        <w:rPr>
          <w:rFonts w:ascii="Arial" w:eastAsia="Times New Roman" w:hAnsi="Arial" w:cs="Arial"/>
          <w:sz w:val="20"/>
          <w:szCs w:val="20"/>
        </w:rPr>
        <w:t>департамента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F86888">
        <w:rPr>
          <w:rFonts w:ascii="Arial" w:eastAsia="Times New Roman" w:hAnsi="Arial" w:cs="Arial"/>
          <w:sz w:val="20"/>
          <w:szCs w:val="20"/>
        </w:rPr>
        <w:t>АО </w:t>
      </w:r>
      <w:r w:rsidRPr="000801C2">
        <w:rPr>
          <w:rFonts w:ascii="Arial" w:eastAsia="Times New Roman" w:hAnsi="Arial" w:cs="Arial"/>
          <w:sz w:val="20"/>
          <w:szCs w:val="20"/>
        </w:rPr>
        <w:t>"Казахстанская фондовая биржа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F75986" w:rsidRPr="000801C2" w:rsidRDefault="00F86888" w:rsidP="00534B9C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ч</w:t>
      </w:r>
      <w:r w:rsidR="00F75986" w:rsidRPr="000801C2">
        <w:rPr>
          <w:rFonts w:ascii="Arial" w:eastAsia="Times New Roman" w:hAnsi="Arial" w:cs="Arial"/>
          <w:b/>
          <w:sz w:val="20"/>
          <w:szCs w:val="20"/>
        </w:rPr>
        <w:t>лен комиссии:</w:t>
      </w:r>
    </w:p>
    <w:p w:rsidR="00F75986" w:rsidRPr="000801C2" w:rsidRDefault="000801C2" w:rsidP="00534B9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Искаков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Р.Н.</w:t>
      </w:r>
      <w:r w:rsidR="00F75986" w:rsidRPr="000801C2">
        <w:rPr>
          <w:rFonts w:ascii="Arial" w:eastAsia="Times New Roman" w:hAnsi="Arial" w:cs="Arial"/>
          <w:sz w:val="20"/>
          <w:szCs w:val="20"/>
        </w:rPr>
        <w:tab/>
        <w:t>-</w:t>
      </w:r>
      <w:r>
        <w:rPr>
          <w:rFonts w:ascii="Arial" w:eastAsia="Times New Roman" w:hAnsi="Arial" w:cs="Arial"/>
          <w:sz w:val="20"/>
          <w:szCs w:val="20"/>
        </w:rPr>
        <w:tab/>
        <w:t xml:space="preserve">начальник Юридического </w:t>
      </w:r>
      <w:r w:rsidR="000E37FB">
        <w:rPr>
          <w:rFonts w:ascii="Arial" w:eastAsia="Times New Roman" w:hAnsi="Arial" w:cs="Arial"/>
          <w:sz w:val="20"/>
          <w:szCs w:val="20"/>
        </w:rPr>
        <w:t xml:space="preserve">одела </w:t>
      </w:r>
      <w:r w:rsidR="00F86888">
        <w:rPr>
          <w:rFonts w:ascii="Arial" w:eastAsia="Times New Roman" w:hAnsi="Arial" w:cs="Arial"/>
          <w:sz w:val="20"/>
          <w:szCs w:val="20"/>
        </w:rPr>
        <w:t>АО </w:t>
      </w:r>
      <w:r w:rsidR="000E37FB" w:rsidRPr="000E37FB">
        <w:rPr>
          <w:rFonts w:ascii="Arial" w:eastAsia="Times New Roman" w:hAnsi="Arial" w:cs="Arial"/>
          <w:sz w:val="20"/>
          <w:szCs w:val="20"/>
        </w:rPr>
        <w:t>"Казахстанская</w:t>
      </w:r>
      <w:r w:rsidR="00F86888">
        <w:rPr>
          <w:rFonts w:ascii="Arial" w:eastAsia="Times New Roman" w:hAnsi="Arial" w:cs="Arial"/>
          <w:sz w:val="20"/>
          <w:szCs w:val="20"/>
        </w:rPr>
        <w:t xml:space="preserve"> </w:t>
      </w:r>
      <w:r w:rsidR="000E37FB" w:rsidRPr="000E37FB">
        <w:rPr>
          <w:rFonts w:ascii="Arial" w:eastAsia="Times New Roman" w:hAnsi="Arial" w:cs="Arial"/>
          <w:sz w:val="20"/>
          <w:szCs w:val="20"/>
        </w:rPr>
        <w:t>фондовая биржа;</w:t>
      </w:r>
    </w:p>
    <w:p w:rsidR="00F75986" w:rsidRPr="000801C2" w:rsidRDefault="00F86888" w:rsidP="00534B9C">
      <w:pPr>
        <w:spacing w:after="120" w:line="240" w:lineRule="auto"/>
        <w:jc w:val="thaiDistribut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с</w:t>
      </w:r>
      <w:r w:rsidRPr="000801C2">
        <w:rPr>
          <w:rFonts w:ascii="Arial" w:eastAsia="Times New Roman" w:hAnsi="Arial" w:cs="Arial"/>
          <w:b/>
          <w:sz w:val="20"/>
          <w:szCs w:val="20"/>
        </w:rPr>
        <w:t>екретар</w:t>
      </w:r>
      <w:r>
        <w:rPr>
          <w:rFonts w:ascii="Arial" w:eastAsia="Times New Roman" w:hAnsi="Arial" w:cs="Arial"/>
          <w:b/>
          <w:sz w:val="20"/>
          <w:szCs w:val="20"/>
        </w:rPr>
        <w:t>ь</w:t>
      </w:r>
      <w:r w:rsidRPr="000801C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75986" w:rsidRPr="000801C2">
        <w:rPr>
          <w:rFonts w:ascii="Arial" w:eastAsia="Times New Roman" w:hAnsi="Arial" w:cs="Arial"/>
          <w:b/>
          <w:sz w:val="20"/>
          <w:szCs w:val="20"/>
        </w:rPr>
        <w:t>конкурсной комиссии:</w:t>
      </w:r>
    </w:p>
    <w:p w:rsidR="00410325" w:rsidRPr="000801C2" w:rsidRDefault="000E37FB" w:rsidP="00534B9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Шарипов</w:t>
      </w:r>
      <w:r w:rsidR="00B72188">
        <w:rPr>
          <w:rFonts w:ascii="Arial" w:eastAsia="Times New Roman" w:hAnsi="Arial" w:cs="Arial"/>
          <w:sz w:val="20"/>
          <w:szCs w:val="20"/>
        </w:rPr>
        <w:t xml:space="preserve"> М.Р.</w:t>
      </w:r>
      <w:r w:rsidR="00F86888">
        <w:rPr>
          <w:rFonts w:ascii="Arial" w:eastAsia="Times New Roman" w:hAnsi="Arial" w:cs="Arial"/>
          <w:sz w:val="20"/>
          <w:szCs w:val="20"/>
        </w:rPr>
        <w:tab/>
        <w:t>–</w:t>
      </w:r>
      <w:r>
        <w:rPr>
          <w:rFonts w:ascii="Arial" w:eastAsia="Times New Roman" w:hAnsi="Arial" w:cs="Arial"/>
          <w:sz w:val="20"/>
          <w:szCs w:val="20"/>
        </w:rPr>
        <w:tab/>
      </w:r>
      <w:r w:rsidR="00F86888">
        <w:rPr>
          <w:rFonts w:ascii="Arial" w:eastAsia="Times New Roman" w:hAnsi="Arial" w:cs="Arial"/>
          <w:sz w:val="20"/>
          <w:szCs w:val="20"/>
        </w:rPr>
        <w:t xml:space="preserve">главный </w:t>
      </w:r>
      <w:r>
        <w:rPr>
          <w:rFonts w:ascii="Arial" w:eastAsia="Times New Roman" w:hAnsi="Arial" w:cs="Arial"/>
          <w:sz w:val="20"/>
          <w:szCs w:val="20"/>
        </w:rPr>
        <w:t xml:space="preserve">юрисконсульт </w:t>
      </w:r>
      <w:r w:rsidRPr="000E37FB">
        <w:rPr>
          <w:rFonts w:ascii="Arial" w:eastAsia="Times New Roman" w:hAnsi="Arial" w:cs="Arial"/>
          <w:sz w:val="20"/>
          <w:szCs w:val="20"/>
        </w:rPr>
        <w:t xml:space="preserve">Юридического одела </w:t>
      </w:r>
      <w:r w:rsidR="00F86888">
        <w:rPr>
          <w:rFonts w:ascii="Arial" w:eastAsia="Times New Roman" w:hAnsi="Arial" w:cs="Arial"/>
          <w:sz w:val="20"/>
          <w:szCs w:val="20"/>
        </w:rPr>
        <w:t>АО </w:t>
      </w:r>
      <w:r w:rsidRPr="000E37FB">
        <w:rPr>
          <w:rFonts w:ascii="Arial" w:eastAsia="Times New Roman" w:hAnsi="Arial" w:cs="Arial"/>
          <w:sz w:val="20"/>
          <w:szCs w:val="20"/>
        </w:rPr>
        <w:t>"Казахстанская фондовая биржа</w:t>
      </w:r>
      <w:r>
        <w:rPr>
          <w:rFonts w:ascii="Arial" w:eastAsia="Times New Roman" w:hAnsi="Arial" w:cs="Arial"/>
          <w:sz w:val="20"/>
          <w:szCs w:val="20"/>
        </w:rPr>
        <w:t>"</w:t>
      </w:r>
      <w:r w:rsidR="00F86888">
        <w:rPr>
          <w:rFonts w:ascii="Arial" w:eastAsia="Times New Roman" w:hAnsi="Arial" w:cs="Arial"/>
          <w:sz w:val="20"/>
          <w:szCs w:val="20"/>
        </w:rPr>
        <w:t>.</w:t>
      </w:r>
    </w:p>
    <w:p w:rsidR="00410325" w:rsidRPr="000801C2" w:rsidRDefault="00F86888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Конкурсная комиссия </w:t>
      </w:r>
      <w:r w:rsidR="00CE6195" w:rsidRPr="00CE6195">
        <w:rPr>
          <w:rFonts w:ascii="Arial" w:eastAsia="Times New Roman" w:hAnsi="Arial" w:cs="Arial"/>
          <w:sz w:val="20"/>
          <w:szCs w:val="20"/>
        </w:rPr>
        <w:t>рассмотрела заявки на участие в конкурсе по закупкам</w:t>
      </w:r>
      <w:r w:rsidR="00CE6195">
        <w:rPr>
          <w:rFonts w:ascii="Arial" w:eastAsia="Times New Roman" w:hAnsi="Arial" w:cs="Arial"/>
          <w:sz w:val="20"/>
          <w:szCs w:val="20"/>
        </w:rPr>
        <w:t xml:space="preserve"> </w:t>
      </w:r>
      <w:r w:rsidR="00CE6195" w:rsidRPr="00CE6195">
        <w:rPr>
          <w:rFonts w:ascii="Arial" w:eastAsia="Times New Roman" w:hAnsi="Arial" w:cs="Arial"/>
          <w:sz w:val="20"/>
          <w:szCs w:val="20"/>
        </w:rPr>
        <w:t>комплектующих материалов для серверной техники</w:t>
      </w:r>
      <w:r w:rsidR="00410325" w:rsidRPr="000801C2">
        <w:rPr>
          <w:rFonts w:ascii="Arial" w:eastAsia="Times New Roman" w:hAnsi="Arial" w:cs="Arial"/>
          <w:sz w:val="20"/>
          <w:szCs w:val="20"/>
        </w:rPr>
        <w:t>.</w:t>
      </w:r>
    </w:p>
    <w:p w:rsidR="00CE6195" w:rsidRPr="004D4AFE" w:rsidRDefault="00E11D6E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 w:rsidRPr="004D4AFE">
        <w:rPr>
          <w:rFonts w:ascii="Arial" w:eastAsia="Times New Roman" w:hAnsi="Arial" w:cs="Arial"/>
          <w:sz w:val="20"/>
          <w:szCs w:val="20"/>
        </w:rPr>
        <w:t>1</w:t>
      </w:r>
      <w:r w:rsidR="00CE6195" w:rsidRPr="004D4AFE">
        <w:rPr>
          <w:rFonts w:ascii="Arial" w:eastAsia="Times New Roman" w:hAnsi="Arial" w:cs="Arial"/>
          <w:sz w:val="20"/>
          <w:szCs w:val="20"/>
        </w:rPr>
        <w:t>.</w:t>
      </w:r>
      <w:r w:rsidRPr="004D4AFE">
        <w:rPr>
          <w:rFonts w:ascii="Arial" w:eastAsia="Times New Roman" w:hAnsi="Arial" w:cs="Arial"/>
          <w:sz w:val="20"/>
          <w:szCs w:val="20"/>
        </w:rPr>
        <w:tab/>
      </w:r>
      <w:r w:rsidR="00CE6195" w:rsidRPr="004D4AFE">
        <w:rPr>
          <w:rFonts w:ascii="Arial" w:eastAsia="Times New Roman" w:hAnsi="Arial" w:cs="Arial"/>
          <w:sz w:val="20"/>
          <w:szCs w:val="20"/>
        </w:rPr>
        <w:t xml:space="preserve">Информация о привлечении экспертов, представленных ими </w:t>
      </w:r>
      <w:r w:rsidR="00152F62" w:rsidRPr="004D4AFE">
        <w:rPr>
          <w:rFonts w:ascii="Arial" w:eastAsia="Times New Roman" w:hAnsi="Arial" w:cs="Arial"/>
          <w:sz w:val="20"/>
          <w:szCs w:val="20"/>
        </w:rPr>
        <w:t>заключений,</w:t>
      </w:r>
      <w:r w:rsidR="00CE6195" w:rsidRPr="004D4AFE">
        <w:rPr>
          <w:rFonts w:ascii="Arial" w:eastAsia="Times New Roman" w:hAnsi="Arial" w:cs="Arial"/>
          <w:sz w:val="20"/>
          <w:szCs w:val="20"/>
        </w:rPr>
        <w:t xml:space="preserve"> по соответствию технической спецификации приложенных к заявке на участие в конкурсе: </w:t>
      </w:r>
      <w:r w:rsidR="004D4AFE">
        <w:rPr>
          <w:rFonts w:ascii="Arial" w:eastAsia="Times New Roman" w:hAnsi="Arial" w:cs="Arial"/>
          <w:sz w:val="20"/>
          <w:szCs w:val="20"/>
        </w:rPr>
        <w:br/>
      </w:r>
      <w:r w:rsidR="00CE6195" w:rsidRPr="004D4AFE">
        <w:rPr>
          <w:rFonts w:ascii="Arial" w:eastAsia="Times New Roman" w:hAnsi="Arial" w:cs="Arial"/>
          <w:b/>
          <w:sz w:val="20"/>
          <w:szCs w:val="20"/>
        </w:rPr>
        <w:t>не привлекались</w:t>
      </w:r>
      <w:r w:rsidR="00CE6195" w:rsidRPr="004D4AFE">
        <w:rPr>
          <w:rFonts w:ascii="Arial" w:eastAsia="Times New Roman" w:hAnsi="Arial" w:cs="Arial"/>
          <w:sz w:val="20"/>
          <w:szCs w:val="20"/>
        </w:rPr>
        <w:t>.</w:t>
      </w:r>
    </w:p>
    <w:p w:rsidR="00173CCF" w:rsidRPr="00A77601" w:rsidRDefault="00E11D6E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 w:rsidRPr="00602060">
        <w:rPr>
          <w:rFonts w:ascii="Arial" w:eastAsia="Times New Roman" w:hAnsi="Arial" w:cs="Arial"/>
          <w:sz w:val="20"/>
          <w:szCs w:val="20"/>
        </w:rPr>
        <w:t>2</w:t>
      </w:r>
      <w:r w:rsidR="00CE6195" w:rsidRPr="00602060">
        <w:rPr>
          <w:rFonts w:ascii="Arial" w:eastAsia="Times New Roman" w:hAnsi="Arial" w:cs="Arial"/>
          <w:sz w:val="20"/>
          <w:szCs w:val="20"/>
        </w:rPr>
        <w:t>.</w:t>
      </w:r>
      <w:r w:rsidRPr="00602060">
        <w:rPr>
          <w:rFonts w:ascii="Arial" w:eastAsia="Times New Roman" w:hAnsi="Arial" w:cs="Arial"/>
          <w:sz w:val="20"/>
          <w:szCs w:val="20"/>
        </w:rPr>
        <w:tab/>
      </w:r>
      <w:r w:rsidR="00CE6195" w:rsidRPr="00602060">
        <w:rPr>
          <w:rFonts w:ascii="Arial" w:eastAsia="Times New Roman" w:hAnsi="Arial" w:cs="Arial"/>
          <w:sz w:val="20"/>
          <w:szCs w:val="20"/>
        </w:rPr>
        <w:t>Заявки на участие в конкурсе следующих потенциальных поставщиков, представивших их в установленные сроки до истечения окончательного срока представления заявок на участие в конкурсе:</w:t>
      </w:r>
    </w:p>
    <w:tbl>
      <w:tblPr>
        <w:tblStyle w:val="a3"/>
        <w:tblW w:w="496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87"/>
        <w:gridCol w:w="2638"/>
        <w:gridCol w:w="3251"/>
        <w:gridCol w:w="2803"/>
      </w:tblGrid>
      <w:tr w:rsidR="00EB52A2" w:rsidRPr="000801C2" w:rsidTr="000D62A8">
        <w:trPr>
          <w:tblHeader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3CCF" w:rsidRPr="00534B9C" w:rsidRDefault="00173CCF" w:rsidP="00534B9C">
            <w:pPr>
              <w:pStyle w:val="a4"/>
              <w:widowControl w:val="0"/>
              <w:spacing w:before="60" w:after="60"/>
              <w:ind w:left="0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№ </w:t>
            </w:r>
            <w:proofErr w:type="gramStart"/>
            <w:r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t>п</w:t>
            </w:r>
            <w:proofErr w:type="gramEnd"/>
            <w:r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t>/п</w:t>
            </w:r>
          </w:p>
        </w:tc>
        <w:tc>
          <w:tcPr>
            <w:tcW w:w="1437" w:type="pct"/>
            <w:vAlign w:val="center"/>
          </w:tcPr>
          <w:p w:rsidR="00173CCF" w:rsidRPr="00534B9C" w:rsidRDefault="00173CCF" w:rsidP="00534B9C">
            <w:pPr>
              <w:widowControl w:val="0"/>
              <w:spacing w:before="60" w:after="60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t>Наименование</w:t>
            </w:r>
            <w:r w:rsidR="00E11D6E"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 </w:t>
            </w:r>
            <w:r w:rsidR="00EB52A2"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br/>
            </w:r>
            <w:r w:rsidR="00A77601"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и адрес </w:t>
            </w:r>
            <w:r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t>потенциального поставщика</w:t>
            </w:r>
          </w:p>
        </w:tc>
        <w:tc>
          <w:tcPr>
            <w:tcW w:w="1771" w:type="pct"/>
            <w:vAlign w:val="center"/>
          </w:tcPr>
          <w:p w:rsidR="00173CCF" w:rsidRPr="00534B9C" w:rsidRDefault="005667C6" w:rsidP="00534B9C">
            <w:pPr>
              <w:widowControl w:val="0"/>
              <w:spacing w:before="60" w:after="60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t>Перечень документов, содержащихся в заявке</w:t>
            </w:r>
            <w:r w:rsidR="00173CCF"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 потенциального поставщика</w:t>
            </w:r>
          </w:p>
        </w:tc>
        <w:tc>
          <w:tcPr>
            <w:tcW w:w="15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CCF" w:rsidRPr="00534B9C" w:rsidRDefault="005667C6" w:rsidP="00534B9C">
            <w:pPr>
              <w:widowControl w:val="0"/>
              <w:spacing w:before="60" w:after="60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534B9C">
              <w:rPr>
                <w:rFonts w:ascii="Arial Narrow" w:eastAsia="Times New Roman" w:hAnsi="Arial Narrow" w:cs="Arial"/>
                <w:b/>
                <w:sz w:val="20"/>
                <w:szCs w:val="20"/>
              </w:rPr>
              <w:t>Информация об отсутствии документа</w:t>
            </w:r>
          </w:p>
        </w:tc>
      </w:tr>
      <w:tr w:rsidR="00EB52A2" w:rsidRPr="000801C2" w:rsidTr="000D62A8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67C6" w:rsidRPr="00534B9C" w:rsidRDefault="005667C6" w:rsidP="00534B9C">
            <w:pPr>
              <w:pStyle w:val="a4"/>
              <w:widowControl w:val="0"/>
              <w:numPr>
                <w:ilvl w:val="0"/>
                <w:numId w:val="8"/>
              </w:numPr>
              <w:spacing w:before="60" w:after="6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</w:tcPr>
          <w:p w:rsidR="005667C6" w:rsidRPr="000801C2" w:rsidRDefault="005667C6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ТОО</w:t>
            </w:r>
            <w:r w:rsidRPr="00534B9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"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QUIP</w:t>
            </w:r>
            <w:r w:rsidRPr="00534B9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</w:t>
            </w:r>
            <w:r w:rsidRPr="00534B9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" </w:t>
            </w:r>
            <w:r w:rsidRPr="00534B9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br/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г</w:t>
            </w:r>
            <w:r w:rsidRPr="00534B9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Алматы</w:t>
            </w:r>
            <w:r w:rsidRPr="005667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ул</w:t>
            </w:r>
            <w:proofErr w:type="spellEnd"/>
            <w:r w:rsidRPr="005667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Толе Би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299, офис 401</w:t>
            </w:r>
          </w:p>
        </w:tc>
        <w:tc>
          <w:tcPr>
            <w:tcW w:w="1771" w:type="pct"/>
          </w:tcPr>
          <w:p w:rsidR="005667C6" w:rsidRPr="005667C6" w:rsidRDefault="00EB52A2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заявк</w:t>
            </w:r>
            <w:r w:rsidR="005667C6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на участие в конкурсе от 19 октября 2015 года (</w:t>
            </w:r>
            <w:r w:rsidR="003942C1">
              <w:rPr>
                <w:rFonts w:ascii="Arial" w:eastAsia="Times New Roman" w:hAnsi="Arial" w:cs="Arial"/>
                <w:sz w:val="18"/>
                <w:szCs w:val="18"/>
              </w:rPr>
              <w:t>два листа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942C1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сведения о квалификации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два листа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942C1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техническ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ая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спецификаци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я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закупаемых товаров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девять листов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942C1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 w:rsidR="00F32E3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устав ТОО "QUIP PRO" (</w:t>
            </w:r>
            <w:r w:rsidR="00F32E33" w:rsidRPr="005667C6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</w:t>
            </w:r>
            <w:r w:rsidR="00F32E33">
              <w:rPr>
                <w:rFonts w:ascii="Arial" w:eastAsia="Times New Roman" w:hAnsi="Arial" w:cs="Arial"/>
                <w:sz w:val="18"/>
                <w:szCs w:val="18"/>
              </w:rPr>
              <w:t>ая</w:t>
            </w:r>
            <w:r w:rsidR="00F32E33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копи</w:t>
            </w:r>
            <w:r w:rsidR="00F32E33">
              <w:rPr>
                <w:rFonts w:ascii="Arial" w:eastAsia="Times New Roman" w:hAnsi="Arial" w:cs="Arial"/>
                <w:sz w:val="18"/>
                <w:szCs w:val="18"/>
              </w:rPr>
              <w:t>я,</w:t>
            </w:r>
            <w:r w:rsidR="00F32E33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12 листов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942C1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 w:rsidR="00F32E3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свидетельств</w:t>
            </w:r>
            <w:r w:rsidR="00F32E33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о государственной перерегистрации юридического лица от 16 мая 2010 года (</w:t>
            </w:r>
            <w:r w:rsidR="00F32E33" w:rsidRPr="005667C6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</w:t>
            </w:r>
            <w:r w:rsidR="00F32E33">
              <w:rPr>
                <w:rFonts w:ascii="Arial" w:eastAsia="Times New Roman" w:hAnsi="Arial" w:cs="Arial"/>
                <w:sz w:val="18"/>
                <w:szCs w:val="18"/>
              </w:rPr>
              <w:t>ая</w:t>
            </w:r>
            <w:r w:rsidR="00F32E33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копи</w:t>
            </w:r>
            <w:r w:rsidR="00F32E33">
              <w:rPr>
                <w:rFonts w:ascii="Arial" w:eastAsia="Times New Roman" w:hAnsi="Arial" w:cs="Arial"/>
                <w:sz w:val="18"/>
                <w:szCs w:val="18"/>
              </w:rPr>
              <w:t>я,</w:t>
            </w:r>
            <w:r w:rsidR="00F32E33" w:rsidRPr="005667C6" w:rsidDel="003942C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942C1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 по состоянию на 14 октября 2015 года, выданное РГУ "Управление государственных доходов по </w:t>
            </w:r>
            <w:proofErr w:type="spellStart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Ауэзовскому</w:t>
            </w:r>
            <w:proofErr w:type="spellEnd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району Департамента государственных доходов по городу Алматы Комитета государственных доходов Министерства финансов Республики Казахстан"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три листа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942C1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оригинал справки АО "Банк Центр Кредит" об отсутствии задолженности перед </w:t>
            </w:r>
            <w:proofErr w:type="spellStart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Алматинским</w:t>
            </w:r>
            <w:proofErr w:type="spellEnd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филиалом</w:t>
            </w:r>
            <w:r w:rsidR="00E11D6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от 16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октября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2015 года 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102/5-32-07/1262 с копиями доверенностей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три листа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942C1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письмо о </w:t>
            </w:r>
            <w:proofErr w:type="gramStart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не привлечении</w:t>
            </w:r>
            <w:proofErr w:type="gramEnd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субподрядчиков по конкурсу "Закупка </w:t>
            </w:r>
            <w:r w:rsidR="005667C6" w:rsidRPr="005667C6">
              <w:rPr>
                <w:rFonts w:ascii="Arial" w:eastAsia="Times New Roman" w:hAnsi="Arial" w:cs="Arial"/>
                <w:bCs/>
                <w:sz w:val="18"/>
                <w:szCs w:val="18"/>
              </w:rPr>
              <w:t>комплектующих материалов для серверной техники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"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942C1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– с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видетельство о постановке на регистрационный учет по налогу на добавленную стоимость от 13 сентября 2012 года серия 60001</w:t>
            </w:r>
            <w:r w:rsidR="00534B9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 w:rsidR="00534B9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0013054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942C1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платежное поручение от 16 октября 2015 года 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00000000256 в качестве обеспечения заявки на участие в конкурсе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942C1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доверенность от 19 октября 2015 года на представление интересов потенциального поставщика ТОО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"QUIP PRO", выданная на имя </w:t>
            </w:r>
            <w:proofErr w:type="spellStart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Танкова</w:t>
            </w:r>
            <w:proofErr w:type="spellEnd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И.Е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1D2CF3" w:rsidRDefault="003942C1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F32E33">
              <w:rPr>
                <w:rFonts w:ascii="Arial" w:eastAsia="Times New Roman" w:hAnsi="Arial" w:cs="Arial"/>
                <w:sz w:val="18"/>
                <w:szCs w:val="18"/>
              </w:rPr>
              <w:t>справка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АО "Банк Центр Кредит" о наличии счетов</w:t>
            </w:r>
            <w:r w:rsidR="00E11D6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от 16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октября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2015 года 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102/5-32-07/1260 (</w:t>
            </w:r>
            <w:r w:rsidR="00F32E33">
              <w:rPr>
                <w:rFonts w:ascii="Arial" w:eastAsia="Times New Roman" w:hAnsi="Arial" w:cs="Arial"/>
                <w:sz w:val="18"/>
                <w:szCs w:val="18"/>
              </w:rPr>
              <w:t xml:space="preserve">оригинал,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).</w:t>
            </w:r>
          </w:p>
        </w:tc>
        <w:tc>
          <w:tcPr>
            <w:tcW w:w="15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C6" w:rsidRPr="000801C2" w:rsidRDefault="005667C6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52A2" w:rsidRPr="000801C2" w:rsidTr="000D62A8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67C6" w:rsidRPr="00534B9C" w:rsidRDefault="005667C6" w:rsidP="00534B9C">
            <w:pPr>
              <w:pStyle w:val="a4"/>
              <w:widowControl w:val="0"/>
              <w:numPr>
                <w:ilvl w:val="0"/>
                <w:numId w:val="8"/>
              </w:numPr>
              <w:spacing w:before="60" w:after="6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</w:tcPr>
          <w:p w:rsidR="005667C6" w:rsidRPr="000801C2" w:rsidRDefault="005667C6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ТОО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"СОФТ"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г. Алматы,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Мынбаева</w:t>
            </w:r>
            <w:proofErr w:type="spellEnd"/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46, 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офис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401</w:t>
            </w:r>
          </w:p>
        </w:tc>
        <w:tc>
          <w:tcPr>
            <w:tcW w:w="1771" w:type="pct"/>
          </w:tcPr>
          <w:p w:rsidR="005667C6" w:rsidRPr="005667C6" w:rsidRDefault="003942C1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заявк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на участие в конкурсе от 15 октября 2015 года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F32E3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устав ТОО "СОФТ" (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нотариально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з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>асвидетельствованн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ая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копи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я,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восемь листов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F32E3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свидетельств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о государственной перерегистрации юридического лица от 09 ноября 2010 года (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ая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копи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я,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лист);</w:t>
            </w:r>
          </w:p>
          <w:p w:rsidR="005667C6" w:rsidRPr="005667C6" w:rsidRDefault="00F32E3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свидетельств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налогоплательщика (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ая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копи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я,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F32E3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письмо о </w:t>
            </w:r>
            <w:proofErr w:type="gramStart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не привлечении</w:t>
            </w:r>
            <w:proofErr w:type="gramEnd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субподрядчиков по конкурсу "Закупка </w:t>
            </w:r>
            <w:r w:rsidR="005667C6" w:rsidRPr="005667C6">
              <w:rPr>
                <w:rFonts w:ascii="Arial" w:eastAsia="Times New Roman" w:hAnsi="Arial" w:cs="Arial"/>
                <w:bCs/>
                <w:sz w:val="18"/>
                <w:szCs w:val="18"/>
              </w:rPr>
              <w:t>комплектующих материалов для серверной техники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"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F32E3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справк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АФ АО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"</w:t>
            </w:r>
            <w:proofErr w:type="spellStart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Казкомерцбанк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"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о наличии счетов от 16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октября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2015 года № 95107272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F32E3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 по состоянию на 08 октября 2015 года, выданное РГУ "Управление государственных доходов по </w:t>
            </w:r>
            <w:proofErr w:type="spellStart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Бостандыкскому</w:t>
            </w:r>
            <w:proofErr w:type="spellEnd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району Департамента государственных доходов по городу Алматы Комитета государственных доходов Министерства финансов Республики Казахстан"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четыре листа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F32E3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сведения о квалификации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два листа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F32E3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рекомендательно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письм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от АО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"Народный банк Казахстана"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копия, 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F32E3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рекомендательно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>письм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от "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First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International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oil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Corporation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Limited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" от 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мая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2011 года 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11-023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копия, 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F32E3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техническая спецификация закупаемых товаров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F32E3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платежно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поручени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от 19 октября 2015 года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248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в качестве обеспечения заявки на участие в конкурсе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F32E3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платежно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поручени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32E33">
              <w:rPr>
                <w:rFonts w:ascii="Arial" w:eastAsia="Times New Roman" w:hAnsi="Arial" w:cs="Arial"/>
                <w:sz w:val="18"/>
                <w:szCs w:val="18"/>
              </w:rPr>
              <w:t xml:space="preserve">от 19 октября 2015 года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249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в качестве обеспечения заявки на участие в конкурсе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F32E3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платежно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поручени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32E33">
              <w:rPr>
                <w:rFonts w:ascii="Arial" w:eastAsia="Times New Roman" w:hAnsi="Arial" w:cs="Arial"/>
                <w:sz w:val="18"/>
                <w:szCs w:val="18"/>
              </w:rPr>
              <w:t xml:space="preserve">от 19 октября 2015 года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250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в качестве обеспечения заявки на участие в конкурсе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F32E3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платежно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поручени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32E33">
              <w:rPr>
                <w:rFonts w:ascii="Arial" w:eastAsia="Times New Roman" w:hAnsi="Arial" w:cs="Arial"/>
                <w:sz w:val="18"/>
                <w:szCs w:val="18"/>
              </w:rPr>
              <w:t xml:space="preserve">от 19 октября 2015 года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251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в качестве обеспечения заявки на участие в конкурсе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5667C6" w:rsidRPr="005667C6" w:rsidRDefault="00F32E3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платежно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поручени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6F1743" w:rsidRPr="006F1743">
              <w:rPr>
                <w:rFonts w:ascii="Arial" w:eastAsia="Times New Roman" w:hAnsi="Arial" w:cs="Arial"/>
                <w:sz w:val="18"/>
                <w:szCs w:val="18"/>
              </w:rPr>
              <w:t xml:space="preserve">от 19 октября 2015 года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 w:rsidR="006F174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252 </w:t>
            </w:r>
            <w:r w:rsidR="006F1743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в качестве обеспечения заявки на участие в конкурсе (</w:t>
            </w:r>
            <w:r w:rsidR="006F1743"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платежно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поручени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F1743">
              <w:rPr>
                <w:rFonts w:ascii="Arial" w:eastAsia="Times New Roman" w:hAnsi="Arial" w:cs="Arial"/>
                <w:sz w:val="18"/>
                <w:szCs w:val="18"/>
              </w:rPr>
              <w:t xml:space="preserve">от 19 октября 2015 года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247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в качестве обеспечения заявки на участие в конкурсе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платежно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поручени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F1743">
              <w:rPr>
                <w:rFonts w:ascii="Arial" w:eastAsia="Times New Roman" w:hAnsi="Arial" w:cs="Arial"/>
                <w:sz w:val="18"/>
                <w:szCs w:val="18"/>
              </w:rPr>
              <w:t xml:space="preserve">от 19 октября 2015 года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246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в качестве обеспечения заявки на участие в конкурсе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платежно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поручени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F1743">
              <w:rPr>
                <w:rFonts w:ascii="Arial" w:eastAsia="Times New Roman" w:hAnsi="Arial" w:cs="Arial"/>
                <w:sz w:val="18"/>
                <w:szCs w:val="18"/>
              </w:rPr>
              <w:t xml:space="preserve">от 19 октября 2015 года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245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в качестве обеспечения заявки на участие в конкурсе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1D2CF3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платежно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поручени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6F1743">
              <w:rPr>
                <w:rFonts w:ascii="Arial" w:eastAsia="Times New Roman" w:hAnsi="Arial" w:cs="Arial"/>
                <w:sz w:val="18"/>
                <w:szCs w:val="18"/>
              </w:rPr>
              <w:t xml:space="preserve">от 19 октября 2015 года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244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в качестве обеспечения заявки на участие в конкурсе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5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AFE" w:rsidRPr="004D4AFE" w:rsidRDefault="004D4AFE" w:rsidP="004D4AFE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 w:rsidRPr="004D4AFE">
              <w:rPr>
                <w:rFonts w:ascii="Arial" w:eastAsia="Times New Roman" w:hAnsi="Arial" w:cs="Arial"/>
                <w:sz w:val="18"/>
                <w:szCs w:val="18"/>
              </w:rPr>
              <w:t xml:space="preserve">оригинал справки банка или филиала банка с подписью и печатью, в котором обслуживается потенциальный поставщик, об отсутствии просроченной задолженности по всем видам обязательств потенциального поставщика, длящейся более трех месяцев, предшествующих дате выдачи справки, перед банком или филиалом банка </w:t>
            </w:r>
          </w:p>
          <w:p w:rsidR="002F1E25" w:rsidRPr="000801C2" w:rsidRDefault="004D4AFE" w:rsidP="004D4AFE">
            <w:pPr>
              <w:widowControl w:val="0"/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4D4AFE">
              <w:rPr>
                <w:rFonts w:ascii="Arial" w:eastAsia="Times New Roman" w:hAnsi="Arial" w:cs="Arial"/>
                <w:sz w:val="18"/>
                <w:szCs w:val="18"/>
              </w:rPr>
              <w:t>(абзац восьмой подпункта 2) пункта 9 Конкурсной документации)</w:t>
            </w:r>
          </w:p>
        </w:tc>
      </w:tr>
      <w:tr w:rsidR="00EB52A2" w:rsidRPr="000801C2" w:rsidTr="000D62A8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67C6" w:rsidRPr="00534B9C" w:rsidRDefault="005667C6" w:rsidP="00534B9C">
            <w:pPr>
              <w:pStyle w:val="a4"/>
              <w:widowControl w:val="0"/>
              <w:numPr>
                <w:ilvl w:val="0"/>
                <w:numId w:val="8"/>
              </w:numPr>
              <w:spacing w:before="60" w:after="60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pct"/>
          </w:tcPr>
          <w:p w:rsidR="005667C6" w:rsidRPr="000801C2" w:rsidRDefault="005667C6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5667C6">
              <w:rPr>
                <w:rFonts w:ascii="Arial" w:eastAsia="Times New Roman" w:hAnsi="Arial" w:cs="Arial"/>
                <w:sz w:val="20"/>
                <w:szCs w:val="20"/>
              </w:rPr>
              <w:t>ТОО</w:t>
            </w:r>
            <w:r w:rsidRPr="00FC7DE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" </w:t>
            </w:r>
            <w:r w:rsidRPr="005667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TRANSWORKS</w:t>
            </w:r>
            <w:r w:rsidRPr="00FC7DE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5667C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Ltd</w:t>
            </w:r>
            <w:r w:rsidRPr="00FC7DE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." </w:t>
            </w:r>
            <w:r w:rsidRPr="005667C6">
              <w:rPr>
                <w:rFonts w:ascii="Arial" w:eastAsia="Times New Roman" w:hAnsi="Arial" w:cs="Arial"/>
                <w:sz w:val="20"/>
                <w:szCs w:val="20"/>
              </w:rPr>
              <w:t>г</w:t>
            </w:r>
            <w:r w:rsidRPr="00FC7DE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</w:t>
            </w:r>
            <w:r w:rsidRPr="005667C6">
              <w:rPr>
                <w:rFonts w:ascii="Arial" w:eastAsia="Times New Roman" w:hAnsi="Arial" w:cs="Arial"/>
                <w:sz w:val="20"/>
                <w:szCs w:val="20"/>
              </w:rPr>
              <w:t>Алматы</w:t>
            </w:r>
            <w:r w:rsidRPr="00FC7DE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667C6">
              <w:rPr>
                <w:rFonts w:ascii="Arial" w:eastAsia="Times New Roman" w:hAnsi="Arial" w:cs="Arial"/>
                <w:sz w:val="20"/>
                <w:szCs w:val="20"/>
              </w:rPr>
              <w:t>ул</w:t>
            </w:r>
            <w:proofErr w:type="spellEnd"/>
            <w:r w:rsidRPr="00FC7DE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  <w:r w:rsidR="006F1743" w:rsidRPr="00534B9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  <w:r w:rsidRPr="005667C6">
              <w:rPr>
                <w:rFonts w:ascii="Arial" w:eastAsia="Times New Roman" w:hAnsi="Arial" w:cs="Arial"/>
                <w:sz w:val="20"/>
                <w:szCs w:val="20"/>
              </w:rPr>
              <w:t>Фурманова, 103, 7</w:t>
            </w:r>
            <w:r w:rsidR="006F1743">
              <w:rPr>
                <w:rFonts w:ascii="Arial" w:eastAsia="Times New Roman" w:hAnsi="Arial" w:cs="Arial"/>
                <w:sz w:val="20"/>
                <w:szCs w:val="20"/>
              </w:rPr>
              <w:t>-ой</w:t>
            </w:r>
            <w:r w:rsidRPr="005667C6">
              <w:rPr>
                <w:rFonts w:ascii="Arial" w:eastAsia="Times New Roman" w:hAnsi="Arial" w:cs="Arial"/>
                <w:sz w:val="20"/>
                <w:szCs w:val="20"/>
              </w:rPr>
              <w:t xml:space="preserve"> этаж</w:t>
            </w:r>
          </w:p>
        </w:tc>
        <w:tc>
          <w:tcPr>
            <w:tcW w:w="1771" w:type="pct"/>
          </w:tcPr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заявк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на участие в конкурсе </w:t>
            </w:r>
            <w:r w:rsidRPr="006F1743">
              <w:rPr>
                <w:rFonts w:ascii="Arial" w:eastAsia="Times New Roman" w:hAnsi="Arial" w:cs="Arial"/>
                <w:sz w:val="18"/>
                <w:szCs w:val="18"/>
              </w:rPr>
              <w:t>от 19 октября 2015 года</w:t>
            </w:r>
            <w:r w:rsidRPr="006F1743" w:rsidDel="006F174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два листа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устав ТОО "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TRANSWORKS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Ltd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." (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ая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копи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я, семь листов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свидетельств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о государственной перерегистрации юридического лица</w:t>
            </w:r>
            <w:r w:rsidR="00E11D6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от 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августа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2009 года (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засвидетельствованная копия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, 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оригинал справки АО </w:t>
            </w:r>
            <w:r w:rsidR="00F32E33">
              <w:rPr>
                <w:rFonts w:ascii="Arial" w:eastAsia="Times New Roman" w:hAnsi="Arial" w:cs="Arial"/>
                <w:sz w:val="18"/>
                <w:szCs w:val="18"/>
              </w:rPr>
              <w:t>"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Банк </w:t>
            </w:r>
            <w:proofErr w:type="spellStart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ЦентрКредит</w:t>
            </w:r>
            <w:proofErr w:type="spellEnd"/>
            <w:r w:rsidR="00F32E33">
              <w:rPr>
                <w:rFonts w:ascii="Arial" w:eastAsia="Times New Roman" w:hAnsi="Arial" w:cs="Arial"/>
                <w:sz w:val="18"/>
                <w:szCs w:val="18"/>
              </w:rPr>
              <w:t>"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об отсутствии задолженности перед </w:t>
            </w:r>
            <w:proofErr w:type="spellStart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Алматинским</w:t>
            </w:r>
            <w:proofErr w:type="spellEnd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филиалом от 16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октября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2015 года 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103/5-9-20/1909 с копиями доверенностей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три листа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 по состоянию на 12 октября 2015 года, выданное РГУ "Управление государственных доходов по </w:t>
            </w:r>
            <w:proofErr w:type="spellStart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Алмалинскому</w:t>
            </w:r>
            <w:proofErr w:type="spellEnd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району Департамента государственных доходов по городу Алматы Комитета государственных доходов Министерства финансов Республики Казахстан"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четыре листа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сведения о квалификации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оригинал справки АО </w:t>
            </w:r>
            <w:r w:rsidR="00F32E33">
              <w:rPr>
                <w:rFonts w:ascii="Arial" w:eastAsia="Times New Roman" w:hAnsi="Arial" w:cs="Arial"/>
                <w:sz w:val="18"/>
                <w:szCs w:val="18"/>
              </w:rPr>
              <w:t>"</w:t>
            </w:r>
            <w:proofErr w:type="spellStart"/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ForteBank</w:t>
            </w:r>
            <w:proofErr w:type="spellEnd"/>
            <w:r w:rsidR="00F32E33">
              <w:rPr>
                <w:rFonts w:ascii="Arial" w:eastAsia="Times New Roman" w:hAnsi="Arial" w:cs="Arial"/>
                <w:sz w:val="18"/>
                <w:szCs w:val="18"/>
              </w:rPr>
              <w:t>"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об отсутствии задолженности перед банком от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октября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2015 года 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19-1-2-1/8710 с копиями доверенностей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пять листов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письмо о </w:t>
            </w:r>
            <w:proofErr w:type="gramStart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не привлечени</w:t>
            </w:r>
            <w:r w:rsidR="001D2CF3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proofErr w:type="gramEnd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субподрядчиков по конкурсу "Закупка </w:t>
            </w:r>
            <w:r w:rsidR="005667C6" w:rsidRPr="005667C6">
              <w:rPr>
                <w:rFonts w:ascii="Arial" w:eastAsia="Times New Roman" w:hAnsi="Arial" w:cs="Arial"/>
                <w:bCs/>
                <w:sz w:val="18"/>
                <w:szCs w:val="18"/>
              </w:rPr>
              <w:t>комплектующих материалов для серверной техники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" от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октября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2015 года № 01/229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доверенность от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октября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2015 года на представление интересов потенциального поставщика ТОО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"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TRANSWORKS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Ltd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.", выданная на имя </w:t>
            </w:r>
            <w:proofErr w:type="spellStart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Резцова</w:t>
            </w:r>
            <w:proofErr w:type="spellEnd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Игоря Анатольевича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– 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аблица цен потенциального поставщика ТОО "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TRANSWORKS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Ltd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." Лот 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1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– 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аблица цен потенциального поставщика ТОО "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TRANSWORKS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Ltd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." Лот 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3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– 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аблица цен потенциального поставщика ТОО "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TRANSWORKS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Ltd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." Лот 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4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– 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аблица цен потенциального поставщика ТОО "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TRANSWORKS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Ltd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." Лот 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7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– 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аблица цен потенциального поставщика ТОО "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TRANSWORKS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Ltd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." Лот 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9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); </w:t>
            </w:r>
          </w:p>
          <w:p w:rsidR="005667C6" w:rsidRPr="005667C6" w:rsidRDefault="006F1743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– 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аблица цен потенциального поставщика ТОО "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TRANSWORKS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Ltd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." Лот №</w:t>
            </w:r>
            <w:r w:rsidR="003E355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11</w:t>
            </w:r>
            <w:r w:rsidR="005667C6" w:rsidRPr="005667C6">
              <w:rPr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E3550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– 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аблица цен потенциального поставщика ТОО "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TRANSWORKS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Ltd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." Лот 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14 (</w:t>
            </w:r>
            <w:r w:rsidR="006F1743"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E3550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– 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аблица цен потенциального поставщика ТОО "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TRANSWORKS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Ltd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." Лот 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16 (</w:t>
            </w:r>
            <w:r w:rsidR="006F1743"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E3550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акт приема-передачи товара по договору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kk-KZ"/>
              </w:rPr>
              <w:t xml:space="preserve">от 14 января 2014 года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04/01-2014 (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засвидетельствованная копия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="006F1743"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E3550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акт приема-передачи товара по договору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kk-KZ"/>
              </w:rPr>
              <w:t xml:space="preserve">от 04 марта 2013 года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03/02-2013 (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засвидетельствованная копия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="006F1743"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E3550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акт приема-передачи товара по договору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kk-KZ"/>
              </w:rPr>
              <w:t xml:space="preserve">от 19 апреля 2012 года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49 (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засвидетельствованная копия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="006F1743"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E3550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акт приема-передачи товара по договору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kk-KZ"/>
              </w:rPr>
              <w:t xml:space="preserve">от 26 мая 2011 года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1561 (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засвидетельствованная копия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="006F1743"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E3550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акт приема-передачи товара по договору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  <w:lang w:val="kk-KZ"/>
              </w:rPr>
              <w:t xml:space="preserve">от 21 мая 2010 года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489-10 (</w:t>
            </w:r>
            <w:r w:rsidRPr="005667C6">
              <w:rPr>
                <w:rFonts w:ascii="Arial" w:eastAsia="Times New Roman" w:hAnsi="Arial" w:cs="Arial"/>
                <w:sz w:val="18"/>
                <w:szCs w:val="18"/>
              </w:rPr>
              <w:t>нотариально засвидетельствованная копия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, три листа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E3550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техническая спецификация закупаемых товаров по конкурсу "Закупка </w:t>
            </w:r>
            <w:r w:rsidR="005667C6" w:rsidRPr="005667C6">
              <w:rPr>
                <w:rFonts w:ascii="Arial" w:eastAsia="Times New Roman" w:hAnsi="Arial" w:cs="Arial"/>
                <w:bCs/>
                <w:sz w:val="18"/>
                <w:szCs w:val="18"/>
              </w:rPr>
              <w:t>комплектующих материалов для серверной техники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"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девять листов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E3550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оригинал платежного поручения от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октября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2015 года №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524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в качестве обеспечения заявки на участие в конкурсе (</w:t>
            </w:r>
            <w:r w:rsidR="006F1743">
              <w:rPr>
                <w:rFonts w:ascii="Arial" w:eastAsia="Times New Roman" w:hAnsi="Arial" w:cs="Arial"/>
                <w:sz w:val="18"/>
                <w:szCs w:val="18"/>
              </w:rPr>
              <w:t>один лист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);</w:t>
            </w:r>
          </w:p>
          <w:p w:rsidR="005667C6" w:rsidRPr="005667C6" w:rsidRDefault="003E3550" w:rsidP="00534B9C">
            <w:pPr>
              <w:widowControl w:val="0"/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– г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осударственная лицензия от 12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августа 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 xml:space="preserve">2015 года на разработку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и реализацию сре</w:t>
            </w:r>
            <w:proofErr w:type="gramStart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дств кр</w:t>
            </w:r>
            <w:proofErr w:type="gramEnd"/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иптографической защиты информации (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два листа</w:t>
            </w:r>
            <w:r w:rsidR="005667C6" w:rsidRPr="005667C6">
              <w:rPr>
                <w:rFonts w:ascii="Arial" w:eastAsia="Times New Roman" w:hAnsi="Arial" w:cs="Arial"/>
                <w:sz w:val="18"/>
                <w:szCs w:val="18"/>
              </w:rPr>
              <w:t>).</w:t>
            </w:r>
          </w:p>
        </w:tc>
        <w:tc>
          <w:tcPr>
            <w:tcW w:w="15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C6" w:rsidRPr="000801C2" w:rsidRDefault="005667C6" w:rsidP="00534B9C">
            <w:pPr>
              <w:widowControl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D4112" w:rsidRDefault="001D2CF3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1D2CF3">
        <w:rPr>
          <w:rFonts w:ascii="Arial" w:eastAsia="Times New Roman" w:hAnsi="Arial" w:cs="Arial"/>
          <w:sz w:val="20"/>
          <w:szCs w:val="20"/>
        </w:rPr>
        <w:t xml:space="preserve">оглашены всем присутствующим </w:t>
      </w:r>
      <w:r>
        <w:rPr>
          <w:rFonts w:ascii="Arial" w:eastAsia="Times New Roman" w:hAnsi="Arial" w:cs="Arial"/>
          <w:sz w:val="20"/>
          <w:szCs w:val="20"/>
        </w:rPr>
        <w:t>в заседании конкурсной комиссии</w:t>
      </w:r>
      <w:r w:rsidR="00FC1279">
        <w:rPr>
          <w:rFonts w:ascii="Arial" w:eastAsia="Times New Roman" w:hAnsi="Arial" w:cs="Arial"/>
          <w:sz w:val="20"/>
          <w:szCs w:val="20"/>
        </w:rPr>
        <w:t>.</w:t>
      </w:r>
      <w:proofErr w:type="gramEnd"/>
    </w:p>
    <w:p w:rsidR="000A774E" w:rsidRPr="000A774E" w:rsidRDefault="003E3550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</w:t>
      </w:r>
      <w:r w:rsidR="000A774E" w:rsidRPr="000A774E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ab/>
      </w:r>
      <w:r w:rsidR="000A774E" w:rsidRPr="000A774E">
        <w:rPr>
          <w:rFonts w:ascii="Arial" w:eastAsia="Times New Roman" w:hAnsi="Arial" w:cs="Arial"/>
          <w:sz w:val="20"/>
          <w:szCs w:val="20"/>
        </w:rPr>
        <w:t>По результатам рассмотрения заявок на участие в конкурсе на предмет их соответствия квалификационным требованиям и требованиям конкурсной документации конкурсная комиссия оглашает конкурсные заявки потенциальных поставщиков:</w:t>
      </w:r>
    </w:p>
    <w:p w:rsidR="00534B9C" w:rsidRDefault="003E3550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0A774E" w:rsidRPr="000A774E">
        <w:rPr>
          <w:rFonts w:ascii="Arial" w:eastAsia="Times New Roman" w:hAnsi="Arial" w:cs="Arial"/>
          <w:sz w:val="20"/>
          <w:szCs w:val="20"/>
        </w:rPr>
        <w:t>1)</w:t>
      </w:r>
      <w:r>
        <w:rPr>
          <w:rFonts w:ascii="Arial" w:eastAsia="Times New Roman" w:hAnsi="Arial" w:cs="Arial"/>
          <w:sz w:val="20"/>
          <w:szCs w:val="20"/>
        </w:rPr>
        <w:tab/>
      </w:r>
      <w:r w:rsidR="000A774E" w:rsidRPr="000A774E">
        <w:rPr>
          <w:rFonts w:ascii="Arial" w:eastAsia="Times New Roman" w:hAnsi="Arial" w:cs="Arial"/>
          <w:sz w:val="20"/>
          <w:szCs w:val="20"/>
        </w:rPr>
        <w:t xml:space="preserve">соответствуют квалификационным требованиям и требованиям конкурсной </w:t>
      </w:r>
      <w:proofErr w:type="gramStart"/>
      <w:r w:rsidR="000A774E" w:rsidRPr="000A774E">
        <w:rPr>
          <w:rFonts w:ascii="Arial" w:eastAsia="Times New Roman" w:hAnsi="Arial" w:cs="Arial"/>
          <w:sz w:val="20"/>
          <w:szCs w:val="20"/>
        </w:rPr>
        <w:t>документации</w:t>
      </w:r>
      <w:proofErr w:type="gramEnd"/>
      <w:r w:rsidR="000A774E" w:rsidRPr="000A774E">
        <w:rPr>
          <w:rFonts w:ascii="Arial" w:eastAsia="Times New Roman" w:hAnsi="Arial" w:cs="Arial"/>
          <w:sz w:val="20"/>
          <w:szCs w:val="20"/>
        </w:rPr>
        <w:t xml:space="preserve"> </w:t>
      </w:r>
      <w:r w:rsidR="00BE205C">
        <w:rPr>
          <w:rFonts w:ascii="Arial" w:eastAsia="Times New Roman" w:hAnsi="Arial" w:cs="Arial"/>
          <w:sz w:val="20"/>
          <w:szCs w:val="20"/>
        </w:rPr>
        <w:t xml:space="preserve">следующие потенциальные поставщики: </w:t>
      </w:r>
    </w:p>
    <w:p w:rsidR="006A53BB" w:rsidRPr="00534B9C" w:rsidRDefault="006A53BB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1"/>
        <w:tblW w:w="9191" w:type="dxa"/>
        <w:tblInd w:w="97" w:type="dxa"/>
        <w:tblLook w:val="04A0" w:firstRow="1" w:lastRow="0" w:firstColumn="1" w:lastColumn="0" w:noHBand="0" w:noVBand="1"/>
      </w:tblPr>
      <w:tblGrid>
        <w:gridCol w:w="560"/>
        <w:gridCol w:w="3951"/>
        <w:gridCol w:w="4680"/>
      </w:tblGrid>
      <w:tr w:rsidR="00534B9C" w:rsidRPr="00534B9C" w:rsidTr="0060206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B9C" w:rsidRPr="00534B9C" w:rsidRDefault="00534B9C" w:rsidP="00534B9C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34B9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№ </w:t>
            </w:r>
            <w:proofErr w:type="gramStart"/>
            <w:r w:rsidRPr="00534B9C">
              <w:rPr>
                <w:rFonts w:ascii="Arial" w:eastAsia="Times New Roman" w:hAnsi="Arial" w:cs="Arial"/>
                <w:b/>
                <w:sz w:val="18"/>
                <w:szCs w:val="18"/>
              </w:rPr>
              <w:t>п</w:t>
            </w:r>
            <w:proofErr w:type="gramEnd"/>
            <w:r w:rsidRPr="00534B9C">
              <w:rPr>
                <w:rFonts w:ascii="Arial" w:eastAsia="Times New Roman" w:hAnsi="Arial" w:cs="Arial"/>
                <w:b/>
                <w:sz w:val="18"/>
                <w:szCs w:val="18"/>
              </w:rPr>
              <w:t>/п</w:t>
            </w:r>
          </w:p>
        </w:tc>
        <w:tc>
          <w:tcPr>
            <w:tcW w:w="3951" w:type="dxa"/>
            <w:vAlign w:val="center"/>
          </w:tcPr>
          <w:p w:rsidR="00534B9C" w:rsidRPr="00534B9C" w:rsidRDefault="00534B9C" w:rsidP="00534B9C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34B9C">
              <w:rPr>
                <w:rFonts w:ascii="Arial" w:eastAsia="Times New Roman" w:hAnsi="Arial" w:cs="Arial"/>
                <w:b/>
                <w:sz w:val="18"/>
                <w:szCs w:val="18"/>
              </w:rPr>
              <w:t>Наименование потенциального поставщика</w:t>
            </w:r>
            <w:r w:rsidRPr="00534B9C">
              <w:rPr>
                <w:sz w:val="18"/>
                <w:szCs w:val="18"/>
              </w:rPr>
              <w:t xml:space="preserve"> </w:t>
            </w:r>
            <w:r w:rsidRPr="00534B9C">
              <w:rPr>
                <w:rFonts w:ascii="Arial" w:eastAsia="Times New Roman" w:hAnsi="Arial" w:cs="Arial"/>
                <w:b/>
                <w:sz w:val="18"/>
                <w:szCs w:val="18"/>
              </w:rPr>
              <w:t>соответствующего квалификационным требованиям и требованиям конкурсной документации</w:t>
            </w:r>
          </w:p>
        </w:tc>
        <w:tc>
          <w:tcPr>
            <w:tcW w:w="4680" w:type="dxa"/>
            <w:vAlign w:val="center"/>
          </w:tcPr>
          <w:p w:rsidR="00534B9C" w:rsidRPr="00534B9C" w:rsidRDefault="00534B9C" w:rsidP="00534B9C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34B9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Наименование и номер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л</w:t>
            </w:r>
            <w:r w:rsidRPr="00534B9C">
              <w:rPr>
                <w:rFonts w:ascii="Arial" w:eastAsia="Times New Roman" w:hAnsi="Arial" w:cs="Arial"/>
                <w:b/>
                <w:sz w:val="18"/>
                <w:szCs w:val="18"/>
              </w:rPr>
              <w:t>ота</w:t>
            </w:r>
          </w:p>
        </w:tc>
      </w:tr>
      <w:tr w:rsidR="00534B9C" w:rsidRPr="00534B9C" w:rsidTr="00602060">
        <w:trPr>
          <w:trHeight w:val="42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B9C" w:rsidRPr="00534B9C" w:rsidRDefault="00534B9C" w:rsidP="00534B9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951" w:type="dxa"/>
          </w:tcPr>
          <w:p w:rsidR="00534B9C" w:rsidRPr="00534B9C" w:rsidRDefault="00534B9C" w:rsidP="00534B9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ТОО</w:t>
            </w:r>
            <w:r w:rsidRPr="00534B9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"QUIP PRO" </w:t>
            </w:r>
          </w:p>
        </w:tc>
        <w:tc>
          <w:tcPr>
            <w:tcW w:w="4680" w:type="dxa"/>
          </w:tcPr>
          <w:p w:rsidR="00534B9C" w:rsidRPr="00534B9C" w:rsidRDefault="00A75792" w:rsidP="00A75792">
            <w:pPr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5792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Блок питания для серверов HP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t>лот № 1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534B9C" w:rsidRPr="00534B9C" w:rsidRDefault="00A75792" w:rsidP="00A75792">
            <w:pPr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5792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Оперативная память для серверов HP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 xml:space="preserve">(лот № 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534B9C" w:rsidRPr="00534B9C" w:rsidRDefault="00A75792" w:rsidP="00A75792">
            <w:pPr>
              <w:spacing w:before="120" w:line="276" w:lineRule="auto"/>
              <w:ind w:left="-18" w:firstLine="18"/>
              <w:rPr>
                <w:rFonts w:ascii="Arial" w:eastAsia="Times New Roman" w:hAnsi="Arial" w:cs="Arial"/>
                <w:sz w:val="18"/>
                <w:szCs w:val="18"/>
              </w:rPr>
            </w:pPr>
            <w:r w:rsidRPr="00A75792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t>Оперативная память для серверов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Supermicro</w:t>
            </w:r>
            <w:proofErr w:type="spellEnd"/>
            <w:r w:rsidR="00BE1A8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 xml:space="preserve">(лот № 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534B9C" w:rsidRPr="00534B9C" w:rsidRDefault="00A75792" w:rsidP="00A75792">
            <w:pPr>
              <w:spacing w:before="120" w:line="276" w:lineRule="auto"/>
              <w:ind w:left="72" w:hanging="72"/>
              <w:rPr>
                <w:rFonts w:ascii="Arial" w:eastAsia="Times New Roman" w:hAnsi="Arial" w:cs="Arial"/>
                <w:sz w:val="18"/>
                <w:szCs w:val="18"/>
              </w:rPr>
            </w:pPr>
            <w:r w:rsidRPr="00A75792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 xml:space="preserve">Оперативная память для </w:t>
            </w:r>
            <w:proofErr w:type="spellStart"/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блэйд</w:t>
            </w:r>
            <w:proofErr w:type="spellEnd"/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 xml:space="preserve">-серверов </w:t>
            </w:r>
            <w:proofErr w:type="spellStart"/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Supermicro</w:t>
            </w:r>
            <w:proofErr w:type="spellEnd"/>
            <w:r w:rsidR="00BE1A8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 xml:space="preserve">(лот № 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proofErr w:type="gramStart"/>
            <w:r w:rsidR="00BE1A8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;</w:t>
            </w:r>
            <w:proofErr w:type="gramEnd"/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BE1A87" w:rsidRDefault="00A75792" w:rsidP="00A75792">
            <w:pPr>
              <w:spacing w:before="120" w:line="276" w:lineRule="auto"/>
              <w:ind w:left="702" w:hanging="702"/>
              <w:rPr>
                <w:rFonts w:ascii="Arial" w:eastAsia="Times New Roman" w:hAnsi="Arial" w:cs="Arial"/>
                <w:sz w:val="18"/>
                <w:szCs w:val="18"/>
              </w:rPr>
            </w:pPr>
            <w:r w:rsidRPr="00A75792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 xml:space="preserve">Жесткие диски для дискового массива </w:t>
            </w:r>
            <w:proofErr w:type="spellStart"/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Infortrend</w:t>
            </w:r>
            <w:proofErr w:type="spellEnd"/>
          </w:p>
          <w:p w:rsidR="00534B9C" w:rsidRPr="00534B9C" w:rsidRDefault="00BE1A87" w:rsidP="00A75792">
            <w:pPr>
              <w:spacing w:before="120" w:line="276" w:lineRule="auto"/>
              <w:ind w:left="702" w:hanging="702"/>
              <w:rPr>
                <w:rFonts w:ascii="Arial" w:eastAsia="Times New Roman" w:hAnsi="Arial" w:cs="Arial"/>
                <w:sz w:val="18"/>
                <w:szCs w:val="18"/>
              </w:rPr>
            </w:pPr>
            <w:r w:rsidRPr="00BE1A87">
              <w:rPr>
                <w:rFonts w:ascii="Arial" w:eastAsia="Times New Roman" w:hAnsi="Arial" w:cs="Arial"/>
                <w:sz w:val="18"/>
                <w:szCs w:val="18"/>
              </w:rPr>
              <w:t xml:space="preserve">(лот №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Pr="00BE1A87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534B9C" w:rsidRPr="00534B9C" w:rsidRDefault="00A75792" w:rsidP="00A75792">
            <w:pPr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5792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Оптическая сетевая карта HP AJ763A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 xml:space="preserve">(лот № 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t>15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 xml:space="preserve">;   </w:t>
            </w:r>
          </w:p>
          <w:p w:rsidR="00534B9C" w:rsidRDefault="00A75792" w:rsidP="00A75792">
            <w:pPr>
              <w:spacing w:before="120"/>
              <w:rPr>
                <w:rFonts w:ascii="Arial" w:eastAsia="Times New Roman" w:hAnsi="Arial" w:cs="Arial"/>
                <w:sz w:val="18"/>
                <w:szCs w:val="18"/>
              </w:rPr>
            </w:pPr>
            <w:r w:rsidRPr="00A75792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Жесткий диск SAS 3,5 2Тб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>(лот № 1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="00534B9C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:rsidR="00284B2D" w:rsidRPr="00534B9C" w:rsidRDefault="00284B2D" w:rsidP="00A75792">
            <w:pPr>
              <w:spacing w:before="12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34B9C" w:rsidRPr="00534B9C" w:rsidTr="00602060">
        <w:trPr>
          <w:trHeight w:val="42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B9C" w:rsidRPr="00534B9C" w:rsidRDefault="00534B9C" w:rsidP="00534B9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951" w:type="dxa"/>
          </w:tcPr>
          <w:p w:rsidR="00534B9C" w:rsidRPr="00534B9C" w:rsidRDefault="00534B9C" w:rsidP="00534B9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ТОО</w:t>
            </w:r>
            <w:r w:rsidRPr="00534B9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" TRANSWORKS Ltd."</w:t>
            </w:r>
          </w:p>
        </w:tc>
        <w:tc>
          <w:tcPr>
            <w:tcW w:w="4680" w:type="dxa"/>
          </w:tcPr>
          <w:p w:rsidR="00534B9C" w:rsidRPr="00534B9C" w:rsidRDefault="00A75792" w:rsidP="00A75792">
            <w:pPr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5792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Блок питания для серверов HP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>(лот № 1)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534B9C" w:rsidRPr="00534B9C" w:rsidRDefault="00A75792" w:rsidP="00A75792">
            <w:pPr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5792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Оперативная память для серверов HP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t>лот № 3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BE1A87" w:rsidRDefault="00A75792" w:rsidP="00A75792">
            <w:pPr>
              <w:spacing w:before="120" w:line="276" w:lineRule="auto"/>
              <w:ind w:left="702" w:hanging="702"/>
              <w:rPr>
                <w:rFonts w:ascii="Arial" w:eastAsia="Times New Roman" w:hAnsi="Arial" w:cs="Arial"/>
                <w:sz w:val="18"/>
                <w:szCs w:val="18"/>
              </w:rPr>
            </w:pPr>
            <w:r w:rsidRPr="00A75792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t xml:space="preserve">Оперативная память для серверов </w:t>
            </w:r>
          </w:p>
          <w:p w:rsidR="00534B9C" w:rsidRPr="00534B9C" w:rsidRDefault="00534B9C" w:rsidP="00A75792">
            <w:pPr>
              <w:spacing w:before="120" w:line="276" w:lineRule="auto"/>
              <w:ind w:left="702" w:hanging="702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34B9C">
              <w:rPr>
                <w:rFonts w:ascii="Arial" w:eastAsia="Times New Roman" w:hAnsi="Arial" w:cs="Arial"/>
                <w:sz w:val="18"/>
                <w:szCs w:val="18"/>
              </w:rPr>
              <w:t>Supermicro</w:t>
            </w:r>
            <w:proofErr w:type="spellEnd"/>
            <w:r w:rsidR="00BE1A8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t>лот № 4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BE1A87" w:rsidRDefault="00A75792" w:rsidP="00A75792">
            <w:pPr>
              <w:spacing w:before="120" w:line="276" w:lineRule="auto"/>
              <w:ind w:left="702" w:hanging="702"/>
              <w:rPr>
                <w:rFonts w:ascii="Arial" w:eastAsia="Times New Roman" w:hAnsi="Arial" w:cs="Arial"/>
                <w:sz w:val="18"/>
                <w:szCs w:val="18"/>
              </w:rPr>
            </w:pPr>
            <w:r w:rsidRPr="00A75792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Операт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t xml:space="preserve">ивная память для </w:t>
            </w:r>
            <w:proofErr w:type="spellStart"/>
            <w:r w:rsidR="00BE1A87">
              <w:rPr>
                <w:rFonts w:ascii="Arial" w:eastAsia="Times New Roman" w:hAnsi="Arial" w:cs="Arial"/>
                <w:sz w:val="18"/>
                <w:szCs w:val="18"/>
              </w:rPr>
              <w:t>блэйд</w:t>
            </w:r>
            <w:proofErr w:type="spellEnd"/>
            <w:r w:rsidR="00BE1A87">
              <w:rPr>
                <w:rFonts w:ascii="Arial" w:eastAsia="Times New Roman" w:hAnsi="Arial" w:cs="Arial"/>
                <w:sz w:val="18"/>
                <w:szCs w:val="18"/>
              </w:rPr>
              <w:t>-серверов</w:t>
            </w:r>
          </w:p>
          <w:p w:rsidR="00534B9C" w:rsidRPr="00534B9C" w:rsidRDefault="00534B9C" w:rsidP="00A75792">
            <w:pPr>
              <w:spacing w:before="120" w:line="276" w:lineRule="auto"/>
              <w:ind w:left="702" w:hanging="702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34B9C">
              <w:rPr>
                <w:rFonts w:ascii="Arial" w:eastAsia="Times New Roman" w:hAnsi="Arial" w:cs="Arial"/>
                <w:sz w:val="18"/>
                <w:szCs w:val="18"/>
              </w:rPr>
              <w:t>Supermicro</w:t>
            </w:r>
            <w:proofErr w:type="spellEnd"/>
            <w:r w:rsidR="00BE1A8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t>лот № 7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534B9C" w:rsidRPr="00534B9C" w:rsidRDefault="00A75792" w:rsidP="00A75792">
            <w:pPr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5792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 xml:space="preserve">Жесткие диски для дискового массива </w:t>
            </w:r>
            <w:proofErr w:type="spellStart"/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Infortrend</w:t>
            </w:r>
            <w:proofErr w:type="spellEnd"/>
            <w:r w:rsidR="00BE1A8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t>лот № 9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534B9C" w:rsidRPr="00534B9C" w:rsidRDefault="00A75792" w:rsidP="00A75792">
            <w:pPr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5792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 xml:space="preserve">Жесткие диски для дискового массива </w:t>
            </w:r>
            <w:proofErr w:type="spellStart"/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Infortrend</w:t>
            </w:r>
            <w:proofErr w:type="spellEnd"/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 xml:space="preserve"> ESDS S48F-R2842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t>лот № 11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 xml:space="preserve">;  </w:t>
            </w:r>
          </w:p>
          <w:p w:rsidR="00534B9C" w:rsidRPr="00BE1A87" w:rsidRDefault="00A75792" w:rsidP="00A75792">
            <w:pPr>
              <w:spacing w:before="120" w:line="276" w:lineRule="auto"/>
              <w:ind w:left="702" w:hanging="702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757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– 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Контроллер</w:t>
            </w:r>
            <w:r w:rsidR="00534B9C" w:rsidRPr="00BE1A8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IBM Express </w:t>
            </w:r>
            <w:proofErr w:type="spellStart"/>
            <w:r w:rsidR="00534B9C" w:rsidRPr="00BE1A8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QLogic</w:t>
            </w:r>
            <w:proofErr w:type="spellEnd"/>
            <w:r w:rsidR="00BE1A87" w:rsidRPr="00BE1A8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(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t>лот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№ 14)</w:t>
            </w:r>
            <w:r w:rsidR="00534B9C" w:rsidRPr="00BE1A8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;</w:t>
            </w:r>
          </w:p>
          <w:p w:rsidR="00284B2D" w:rsidRPr="00534B9C" w:rsidRDefault="00A75792" w:rsidP="00A75792">
            <w:pPr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5792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Жесткий диск SAS 3,5 2Тб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BE1A87">
              <w:rPr>
                <w:rFonts w:ascii="Arial" w:eastAsia="Times New Roman" w:hAnsi="Arial" w:cs="Arial"/>
                <w:sz w:val="18"/>
                <w:szCs w:val="18"/>
              </w:rPr>
              <w:t>лот № 16</w:t>
            </w:r>
            <w:r w:rsidR="00BE1A87" w:rsidRPr="00BE1A87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</w:tbl>
    <w:p w:rsidR="00534B9C" w:rsidRDefault="00534B9C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</w:p>
    <w:p w:rsidR="00A708DC" w:rsidRDefault="003E3550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 w:rsidRPr="00BE1A87">
        <w:rPr>
          <w:rFonts w:ascii="Arial" w:eastAsia="Times New Roman" w:hAnsi="Arial" w:cs="Arial"/>
          <w:sz w:val="20"/>
          <w:szCs w:val="20"/>
        </w:rPr>
        <w:tab/>
      </w:r>
      <w:r w:rsidR="00A708DC" w:rsidRPr="00A708DC">
        <w:rPr>
          <w:rFonts w:ascii="Arial" w:eastAsia="Times New Roman" w:hAnsi="Arial" w:cs="Arial"/>
          <w:sz w:val="20"/>
          <w:szCs w:val="20"/>
        </w:rPr>
        <w:t>2)</w:t>
      </w:r>
      <w:r>
        <w:rPr>
          <w:rFonts w:ascii="Arial" w:eastAsia="Times New Roman" w:hAnsi="Arial" w:cs="Arial"/>
          <w:sz w:val="20"/>
          <w:szCs w:val="20"/>
        </w:rPr>
        <w:tab/>
      </w:r>
      <w:r w:rsidR="00A708DC" w:rsidRPr="00A708DC">
        <w:rPr>
          <w:rFonts w:ascii="Arial" w:eastAsia="Times New Roman" w:hAnsi="Arial" w:cs="Arial"/>
          <w:sz w:val="20"/>
          <w:szCs w:val="20"/>
        </w:rPr>
        <w:t>не соответству</w:t>
      </w:r>
      <w:r w:rsidR="00A708DC">
        <w:rPr>
          <w:rFonts w:ascii="Arial" w:eastAsia="Times New Roman" w:hAnsi="Arial" w:cs="Arial"/>
          <w:sz w:val="20"/>
          <w:szCs w:val="20"/>
        </w:rPr>
        <w:t>е</w:t>
      </w:r>
      <w:r w:rsidR="00A708DC" w:rsidRPr="00A708DC">
        <w:rPr>
          <w:rFonts w:ascii="Arial" w:eastAsia="Times New Roman" w:hAnsi="Arial" w:cs="Arial"/>
          <w:sz w:val="20"/>
          <w:szCs w:val="20"/>
        </w:rPr>
        <w:t>т квалификационным требованиям и требованиям конкурсной документации</w:t>
      </w:r>
      <w:r w:rsidR="00A708DC">
        <w:rPr>
          <w:rFonts w:ascii="Arial" w:eastAsia="Times New Roman" w:hAnsi="Arial" w:cs="Arial"/>
          <w:sz w:val="20"/>
          <w:szCs w:val="20"/>
        </w:rPr>
        <w:t xml:space="preserve"> </w:t>
      </w:r>
      <w:r w:rsidR="00A708DC" w:rsidRPr="00A708DC">
        <w:rPr>
          <w:rFonts w:ascii="Arial" w:eastAsia="Times New Roman" w:hAnsi="Arial" w:cs="Arial"/>
          <w:sz w:val="20"/>
          <w:szCs w:val="20"/>
        </w:rPr>
        <w:t>следующи</w:t>
      </w:r>
      <w:r w:rsidR="00A708DC">
        <w:rPr>
          <w:rFonts w:ascii="Arial" w:eastAsia="Times New Roman" w:hAnsi="Arial" w:cs="Arial"/>
          <w:sz w:val="20"/>
          <w:szCs w:val="20"/>
        </w:rPr>
        <w:t>й</w:t>
      </w:r>
      <w:r w:rsidR="00A708DC" w:rsidRPr="00A708DC">
        <w:rPr>
          <w:rFonts w:ascii="Arial" w:eastAsia="Times New Roman" w:hAnsi="Arial" w:cs="Arial"/>
          <w:sz w:val="20"/>
          <w:szCs w:val="20"/>
        </w:rPr>
        <w:t xml:space="preserve"> потенциальны</w:t>
      </w:r>
      <w:r w:rsidR="00A708DC">
        <w:rPr>
          <w:rFonts w:ascii="Arial" w:eastAsia="Times New Roman" w:hAnsi="Arial" w:cs="Arial"/>
          <w:sz w:val="20"/>
          <w:szCs w:val="20"/>
        </w:rPr>
        <w:t>й</w:t>
      </w:r>
      <w:r w:rsidR="00A708DC" w:rsidRPr="00A708DC">
        <w:rPr>
          <w:rFonts w:ascii="Arial" w:eastAsia="Times New Roman" w:hAnsi="Arial" w:cs="Arial"/>
          <w:sz w:val="20"/>
          <w:szCs w:val="20"/>
        </w:rPr>
        <w:t xml:space="preserve"> поставщик:</w:t>
      </w:r>
    </w:p>
    <w:p w:rsidR="006A53BB" w:rsidRDefault="006A53BB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1"/>
        <w:tblW w:w="9101" w:type="dxa"/>
        <w:tblInd w:w="97" w:type="dxa"/>
        <w:tblLook w:val="04A0" w:firstRow="1" w:lastRow="0" w:firstColumn="1" w:lastColumn="0" w:noHBand="0" w:noVBand="1"/>
      </w:tblPr>
      <w:tblGrid>
        <w:gridCol w:w="545"/>
        <w:gridCol w:w="2256"/>
        <w:gridCol w:w="3780"/>
        <w:gridCol w:w="2520"/>
      </w:tblGrid>
      <w:tr w:rsidR="00534B9C" w:rsidRPr="00534B9C" w:rsidTr="000D62A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B9C" w:rsidRPr="00534B9C" w:rsidRDefault="00534B9C" w:rsidP="00534B9C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34B9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№ </w:t>
            </w:r>
            <w:proofErr w:type="gramStart"/>
            <w:r w:rsidRPr="00534B9C">
              <w:rPr>
                <w:rFonts w:ascii="Arial" w:eastAsia="Times New Roman" w:hAnsi="Arial" w:cs="Arial"/>
                <w:b/>
                <w:sz w:val="18"/>
                <w:szCs w:val="18"/>
              </w:rPr>
              <w:t>п</w:t>
            </w:r>
            <w:proofErr w:type="gramEnd"/>
            <w:r w:rsidRPr="00534B9C">
              <w:rPr>
                <w:rFonts w:ascii="Arial" w:eastAsia="Times New Roman" w:hAnsi="Arial" w:cs="Arial"/>
                <w:b/>
                <w:sz w:val="18"/>
                <w:szCs w:val="18"/>
              </w:rPr>
              <w:t>/п</w:t>
            </w:r>
          </w:p>
        </w:tc>
        <w:tc>
          <w:tcPr>
            <w:tcW w:w="2256" w:type="dxa"/>
            <w:vAlign w:val="center"/>
          </w:tcPr>
          <w:p w:rsidR="00534B9C" w:rsidRPr="00534B9C" w:rsidRDefault="00534B9C" w:rsidP="00534B9C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34B9C">
              <w:rPr>
                <w:rFonts w:ascii="Arial" w:eastAsia="Times New Roman" w:hAnsi="Arial" w:cs="Arial"/>
                <w:b/>
                <w:sz w:val="18"/>
                <w:szCs w:val="18"/>
              </w:rPr>
              <w:t>Наименование потенциального поставщика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не</w:t>
            </w:r>
            <w:r w:rsidRPr="00534B9C">
              <w:rPr>
                <w:sz w:val="18"/>
                <w:szCs w:val="18"/>
              </w:rPr>
              <w:t xml:space="preserve"> </w:t>
            </w:r>
            <w:r w:rsidRPr="00534B9C">
              <w:rPr>
                <w:rFonts w:ascii="Arial" w:eastAsia="Times New Roman" w:hAnsi="Arial" w:cs="Arial"/>
                <w:b/>
                <w:sz w:val="18"/>
                <w:szCs w:val="18"/>
              </w:rPr>
              <w:t>соответствующего квалификационным требованиям и требованиям конкурсной документации</w:t>
            </w:r>
          </w:p>
        </w:tc>
        <w:tc>
          <w:tcPr>
            <w:tcW w:w="3780" w:type="dxa"/>
            <w:vAlign w:val="center"/>
          </w:tcPr>
          <w:p w:rsidR="00534B9C" w:rsidRPr="00534B9C" w:rsidRDefault="00534B9C" w:rsidP="00534B9C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34B9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Наименование и номер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л</w:t>
            </w:r>
            <w:r w:rsidRPr="00534B9C">
              <w:rPr>
                <w:rFonts w:ascii="Arial" w:eastAsia="Times New Roman" w:hAnsi="Arial" w:cs="Arial"/>
                <w:b/>
                <w:sz w:val="18"/>
                <w:szCs w:val="18"/>
              </w:rPr>
              <w:t>ота</w:t>
            </w:r>
          </w:p>
        </w:tc>
        <w:tc>
          <w:tcPr>
            <w:tcW w:w="2520" w:type="dxa"/>
          </w:tcPr>
          <w:p w:rsidR="007A68F7" w:rsidRDefault="007A68F7" w:rsidP="007A68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A68F7" w:rsidRDefault="007A68F7" w:rsidP="007A68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534B9C" w:rsidRPr="00534B9C" w:rsidRDefault="007A68F7" w:rsidP="007A68F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Основание </w:t>
            </w:r>
            <w:r w:rsidRPr="007A68F7">
              <w:rPr>
                <w:rFonts w:ascii="Arial" w:eastAsia="Times New Roman" w:hAnsi="Arial" w:cs="Arial"/>
                <w:b/>
                <w:sz w:val="18"/>
                <w:szCs w:val="18"/>
              </w:rPr>
              <w:t>не соответств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ия</w:t>
            </w:r>
            <w:r w:rsidRPr="007A68F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квалификационным требованиям и требованиям конкурсной документации</w:t>
            </w:r>
          </w:p>
        </w:tc>
      </w:tr>
      <w:tr w:rsidR="00534B9C" w:rsidRPr="00534B9C" w:rsidTr="000D62A8">
        <w:trPr>
          <w:trHeight w:val="42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B9C" w:rsidRPr="00534B9C" w:rsidRDefault="00534B9C" w:rsidP="00534B9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4B9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256" w:type="dxa"/>
          </w:tcPr>
          <w:p w:rsidR="00534B9C" w:rsidRPr="00534B9C" w:rsidRDefault="00534B9C" w:rsidP="00534B9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2F1E25">
              <w:rPr>
                <w:rFonts w:ascii="Arial" w:eastAsia="Times New Roman" w:hAnsi="Arial" w:cs="Arial"/>
                <w:sz w:val="20"/>
                <w:szCs w:val="20"/>
              </w:rPr>
              <w:t>ТОО</w:t>
            </w:r>
            <w:r w:rsidRPr="00534B9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"</w:t>
            </w:r>
            <w:r w:rsidRPr="002F1E25">
              <w:rPr>
                <w:rFonts w:ascii="Arial" w:eastAsia="Times New Roman" w:hAnsi="Arial" w:cs="Arial"/>
                <w:sz w:val="20"/>
                <w:szCs w:val="20"/>
              </w:rPr>
              <w:t>СОФТ</w:t>
            </w:r>
            <w:r w:rsidRPr="00534B9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" </w:t>
            </w:r>
          </w:p>
        </w:tc>
        <w:tc>
          <w:tcPr>
            <w:tcW w:w="3780" w:type="dxa"/>
          </w:tcPr>
          <w:p w:rsidR="00534B9C" w:rsidRPr="00814A8A" w:rsidRDefault="00A75792" w:rsidP="00284B2D">
            <w:pPr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Блок</w:t>
            </w:r>
            <w:r w:rsidR="00534B9C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питания</w:t>
            </w:r>
            <w:r w:rsidR="00534B9C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для</w:t>
            </w:r>
            <w:r w:rsidR="00534B9C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серверов</w:t>
            </w:r>
            <w:r w:rsidR="00534B9C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34B9C" w:rsidRPr="00284B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HP</w:t>
            </w:r>
            <w:r w:rsidR="000D62A8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284B2D" w:rsidRPr="00814A8A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0D62A8" w:rsidRPr="00814A8A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0D62A8" w:rsidRPr="000D62A8">
              <w:rPr>
                <w:rFonts w:ascii="Arial" w:eastAsia="Times New Roman" w:hAnsi="Arial" w:cs="Arial"/>
                <w:sz w:val="18"/>
                <w:szCs w:val="18"/>
              </w:rPr>
              <w:t>лот</w:t>
            </w:r>
            <w:r w:rsidR="000D62A8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№ 1)</w:t>
            </w:r>
            <w:r w:rsidR="00534B9C" w:rsidRPr="00814A8A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7A68F7" w:rsidRPr="00814A8A" w:rsidRDefault="00A75792" w:rsidP="00284B2D">
            <w:pPr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7A68F7" w:rsidRPr="007A68F7">
              <w:rPr>
                <w:rFonts w:ascii="Arial" w:eastAsia="Times New Roman" w:hAnsi="Arial" w:cs="Arial"/>
                <w:sz w:val="18"/>
                <w:szCs w:val="18"/>
              </w:rPr>
              <w:t>Жесткие</w:t>
            </w:r>
            <w:r w:rsidR="007A68F7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7A68F7" w:rsidRPr="007A68F7">
              <w:rPr>
                <w:rFonts w:ascii="Arial" w:eastAsia="Times New Roman" w:hAnsi="Arial" w:cs="Arial"/>
                <w:sz w:val="18"/>
                <w:szCs w:val="18"/>
              </w:rPr>
              <w:t>диски</w:t>
            </w:r>
            <w:r w:rsidR="007A68F7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7A68F7" w:rsidRPr="007A68F7">
              <w:rPr>
                <w:rFonts w:ascii="Arial" w:eastAsia="Times New Roman" w:hAnsi="Arial" w:cs="Arial"/>
                <w:sz w:val="18"/>
                <w:szCs w:val="18"/>
              </w:rPr>
              <w:t>для</w:t>
            </w:r>
            <w:r w:rsidR="007A68F7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7A68F7" w:rsidRPr="007A68F7">
              <w:rPr>
                <w:rFonts w:ascii="Arial" w:eastAsia="Times New Roman" w:hAnsi="Arial" w:cs="Arial"/>
                <w:sz w:val="18"/>
                <w:szCs w:val="18"/>
              </w:rPr>
              <w:t>блэйд</w:t>
            </w:r>
            <w:proofErr w:type="spellEnd"/>
            <w:r w:rsidR="007A68F7" w:rsidRPr="00814A8A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 w:rsidR="007A68F7" w:rsidRPr="007A68F7">
              <w:rPr>
                <w:rFonts w:ascii="Arial" w:eastAsia="Times New Roman" w:hAnsi="Arial" w:cs="Arial"/>
                <w:sz w:val="18"/>
                <w:szCs w:val="18"/>
              </w:rPr>
              <w:t>серверов</w:t>
            </w:r>
            <w:r w:rsidR="007A68F7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7A68F7" w:rsidRPr="00284B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Supermicro</w:t>
            </w:r>
            <w:proofErr w:type="spellEnd"/>
            <w:r w:rsidR="000D62A8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r w:rsidR="000D62A8" w:rsidRPr="000D62A8">
              <w:rPr>
                <w:rFonts w:ascii="Arial" w:eastAsia="Times New Roman" w:hAnsi="Arial" w:cs="Arial"/>
                <w:sz w:val="18"/>
                <w:szCs w:val="18"/>
              </w:rPr>
              <w:t>лот</w:t>
            </w:r>
            <w:r w:rsidR="000D62A8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№ 8)</w:t>
            </w:r>
            <w:r w:rsidR="004D4AFE" w:rsidRPr="00814A8A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534B9C" w:rsidRPr="00814A8A" w:rsidRDefault="00284B2D" w:rsidP="00284B2D">
            <w:pPr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Жесткие</w:t>
            </w:r>
            <w:r w:rsidR="00534B9C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диски</w:t>
            </w:r>
            <w:r w:rsidR="00534B9C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для</w:t>
            </w:r>
            <w:r w:rsidR="00534B9C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дискового</w:t>
            </w:r>
            <w:r w:rsidR="00534B9C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массива</w:t>
            </w:r>
            <w:r w:rsidR="00534B9C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534B9C" w:rsidRPr="00284B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Infortrend</w:t>
            </w:r>
            <w:proofErr w:type="spellEnd"/>
            <w:r w:rsidR="000D62A8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r w:rsidR="000D62A8" w:rsidRPr="000D62A8">
              <w:rPr>
                <w:rFonts w:ascii="Arial" w:eastAsia="Times New Roman" w:hAnsi="Arial" w:cs="Arial"/>
                <w:sz w:val="18"/>
                <w:szCs w:val="18"/>
              </w:rPr>
              <w:t>лот</w:t>
            </w:r>
            <w:r w:rsidR="000D62A8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№ 9)</w:t>
            </w:r>
            <w:r w:rsidR="00534B9C" w:rsidRPr="00814A8A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4D4AFE" w:rsidRPr="00814A8A" w:rsidRDefault="00284B2D" w:rsidP="00284B2D">
            <w:pPr>
              <w:spacing w:before="120"/>
              <w:rPr>
                <w:rFonts w:ascii="Arial" w:eastAsia="Times New Roman" w:hAnsi="Arial" w:cs="Arial"/>
                <w:sz w:val="18"/>
                <w:szCs w:val="18"/>
              </w:rPr>
            </w:pP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4D4AFE" w:rsidRPr="004D4AFE">
              <w:rPr>
                <w:rFonts w:ascii="Arial" w:eastAsia="Times New Roman" w:hAnsi="Arial" w:cs="Arial"/>
                <w:sz w:val="18"/>
                <w:szCs w:val="18"/>
              </w:rPr>
              <w:t>Жесткие</w:t>
            </w:r>
            <w:r w:rsidR="004D4AFE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4D4AFE" w:rsidRPr="004D4AFE">
              <w:rPr>
                <w:rFonts w:ascii="Arial" w:eastAsia="Times New Roman" w:hAnsi="Arial" w:cs="Arial"/>
                <w:sz w:val="18"/>
                <w:szCs w:val="18"/>
              </w:rPr>
              <w:t>диски</w:t>
            </w:r>
            <w:r w:rsidR="004D4AFE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4D4AFE" w:rsidRPr="004D4AFE">
              <w:rPr>
                <w:rFonts w:ascii="Arial" w:eastAsia="Times New Roman" w:hAnsi="Arial" w:cs="Arial"/>
                <w:sz w:val="18"/>
                <w:szCs w:val="18"/>
              </w:rPr>
              <w:t>для</w:t>
            </w:r>
            <w:r w:rsidR="004D4AFE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4D4AFE" w:rsidRPr="004D4AFE">
              <w:rPr>
                <w:rFonts w:ascii="Arial" w:eastAsia="Times New Roman" w:hAnsi="Arial" w:cs="Arial"/>
                <w:sz w:val="18"/>
                <w:szCs w:val="18"/>
              </w:rPr>
              <w:t>дискового</w:t>
            </w:r>
            <w:r w:rsidR="004D4AFE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4D4AFE" w:rsidRPr="004D4AFE">
              <w:rPr>
                <w:rFonts w:ascii="Arial" w:eastAsia="Times New Roman" w:hAnsi="Arial" w:cs="Arial"/>
                <w:sz w:val="18"/>
                <w:szCs w:val="18"/>
              </w:rPr>
              <w:t>массива</w:t>
            </w:r>
            <w:r w:rsidR="004D4AFE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4D4AFE" w:rsidRPr="00284B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Infortrend</w:t>
            </w:r>
            <w:proofErr w:type="spellEnd"/>
            <w:r w:rsidR="000D62A8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r w:rsidR="000D62A8" w:rsidRPr="000D62A8">
              <w:rPr>
                <w:rFonts w:ascii="Arial" w:eastAsia="Times New Roman" w:hAnsi="Arial" w:cs="Arial"/>
                <w:sz w:val="18"/>
                <w:szCs w:val="18"/>
              </w:rPr>
              <w:t>лот</w:t>
            </w:r>
            <w:r w:rsidR="000D62A8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№ 10)</w:t>
            </w:r>
            <w:r w:rsidR="004D4AFE" w:rsidRPr="00814A8A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4D4AFE" w:rsidRPr="004D4AFE" w:rsidRDefault="00284B2D" w:rsidP="00284B2D">
            <w:pPr>
              <w:spacing w:before="120"/>
              <w:rPr>
                <w:rFonts w:ascii="Arial" w:eastAsia="Times New Roman" w:hAnsi="Arial" w:cs="Arial"/>
                <w:sz w:val="18"/>
                <w:szCs w:val="18"/>
              </w:rPr>
            </w:pPr>
            <w:r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– </w:t>
            </w:r>
            <w:r w:rsidR="004D4AFE" w:rsidRPr="004D4AFE">
              <w:rPr>
                <w:rFonts w:ascii="Arial" w:eastAsia="Times New Roman" w:hAnsi="Arial" w:cs="Arial"/>
                <w:sz w:val="18"/>
                <w:szCs w:val="18"/>
              </w:rPr>
              <w:t>Модуль</w:t>
            </w:r>
            <w:r w:rsidR="004D4AFE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4D4AFE" w:rsidRPr="004D4AFE">
              <w:rPr>
                <w:rFonts w:ascii="Arial" w:eastAsia="Times New Roman" w:hAnsi="Arial" w:cs="Arial"/>
                <w:sz w:val="18"/>
                <w:szCs w:val="18"/>
              </w:rPr>
              <w:t>управления</w:t>
            </w:r>
            <w:r w:rsidR="004D4AFE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4D4AFE" w:rsidRPr="004D4AFE">
              <w:rPr>
                <w:rFonts w:ascii="Arial" w:eastAsia="Times New Roman" w:hAnsi="Arial" w:cs="Arial"/>
                <w:sz w:val="18"/>
                <w:szCs w:val="18"/>
              </w:rPr>
              <w:t>шасси</w:t>
            </w:r>
            <w:r w:rsidR="004D4AFE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4D4AFE" w:rsidRPr="004D4AFE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="004D4AFE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4D4AFE" w:rsidRPr="004D4AFE">
              <w:rPr>
                <w:rFonts w:ascii="Arial" w:eastAsia="Times New Roman" w:hAnsi="Arial" w:cs="Arial"/>
                <w:sz w:val="18"/>
                <w:szCs w:val="18"/>
              </w:rPr>
              <w:t>лезвиями</w:t>
            </w:r>
            <w:r w:rsidR="004D4AFE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4D4AFE" w:rsidRPr="00284B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Supermicro</w:t>
            </w:r>
            <w:proofErr w:type="spellEnd"/>
            <w:r w:rsidR="004D4AFE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4D4AFE" w:rsidRPr="00284B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BMB</w:t>
            </w:r>
            <w:r w:rsidR="004D4AFE" w:rsidRPr="00814A8A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 w:rsidR="004D4AFE" w:rsidRPr="00284B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CMM</w:t>
            </w:r>
            <w:r w:rsidR="004D4AFE" w:rsidRPr="00814A8A">
              <w:rPr>
                <w:rFonts w:ascii="Arial" w:eastAsia="Times New Roman" w:hAnsi="Arial" w:cs="Arial"/>
                <w:sz w:val="18"/>
                <w:szCs w:val="18"/>
              </w:rPr>
              <w:t>-002 (</w:t>
            </w:r>
            <w:r w:rsidR="004D4AFE" w:rsidRPr="00284B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mini</w:t>
            </w:r>
            <w:r w:rsidR="004D4AFE" w:rsidRPr="00814A8A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 w:rsidR="004D4AFE" w:rsidRPr="00284B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CMM</w:t>
            </w:r>
            <w:r w:rsidR="004D4AFE" w:rsidRPr="00814A8A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="000D62A8" w:rsidRPr="00814A8A">
              <w:t xml:space="preserve"> </w:t>
            </w:r>
            <w:r w:rsidR="000D62A8" w:rsidRPr="00814A8A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0D62A8" w:rsidRPr="000D62A8">
              <w:rPr>
                <w:rFonts w:ascii="Arial" w:eastAsia="Times New Roman" w:hAnsi="Arial" w:cs="Arial"/>
                <w:sz w:val="18"/>
                <w:szCs w:val="18"/>
              </w:rPr>
              <w:t>лот</w:t>
            </w:r>
            <w:r w:rsidR="000D62A8" w:rsidRPr="00814A8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0D62A8" w:rsidRPr="000D62A8">
              <w:rPr>
                <w:rFonts w:ascii="Arial" w:eastAsia="Times New Roman" w:hAnsi="Arial" w:cs="Arial"/>
                <w:sz w:val="18"/>
                <w:szCs w:val="18"/>
              </w:rPr>
              <w:t>№ 1</w:t>
            </w:r>
            <w:r w:rsidR="000D62A8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0D62A8" w:rsidRPr="000D62A8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="004D4AFE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4D4AFE" w:rsidRPr="004D4AFE" w:rsidRDefault="00284B2D" w:rsidP="00284B2D">
            <w:pPr>
              <w:spacing w:before="120"/>
              <w:rPr>
                <w:rFonts w:ascii="Arial" w:eastAsia="Times New Roman" w:hAnsi="Arial" w:cs="Arial"/>
                <w:sz w:val="18"/>
                <w:szCs w:val="18"/>
              </w:rPr>
            </w:pPr>
            <w:r w:rsidRPr="00284B2D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4D4AFE" w:rsidRPr="004D4AFE">
              <w:rPr>
                <w:rFonts w:ascii="Arial" w:eastAsia="Times New Roman" w:hAnsi="Arial" w:cs="Arial"/>
                <w:sz w:val="18"/>
                <w:szCs w:val="18"/>
              </w:rPr>
              <w:t xml:space="preserve">Жесткие диски для дискового массива </w:t>
            </w:r>
            <w:proofErr w:type="spellStart"/>
            <w:r w:rsidR="004D4AFE" w:rsidRPr="004D4AFE">
              <w:rPr>
                <w:rFonts w:ascii="Arial" w:eastAsia="Times New Roman" w:hAnsi="Arial" w:cs="Arial"/>
                <w:sz w:val="18"/>
                <w:szCs w:val="18"/>
              </w:rPr>
              <w:t>Infortrend</w:t>
            </w:r>
            <w:proofErr w:type="spellEnd"/>
            <w:r w:rsidR="004D4AFE" w:rsidRPr="004D4AFE">
              <w:rPr>
                <w:rFonts w:ascii="Arial" w:eastAsia="Times New Roman" w:hAnsi="Arial" w:cs="Arial"/>
                <w:sz w:val="18"/>
                <w:szCs w:val="18"/>
              </w:rPr>
              <w:t xml:space="preserve"> ESDS S48F-R2842</w:t>
            </w:r>
            <w:r w:rsidR="000D62A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0D62A8" w:rsidRPr="000D62A8">
              <w:rPr>
                <w:rFonts w:ascii="Arial" w:eastAsia="Times New Roman" w:hAnsi="Arial" w:cs="Arial"/>
                <w:sz w:val="18"/>
                <w:szCs w:val="18"/>
              </w:rPr>
              <w:t>(лот № 1</w:t>
            </w:r>
            <w:r w:rsidR="000D62A8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0D62A8" w:rsidRPr="000D62A8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="004D4AFE"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4D4AFE" w:rsidRDefault="004D4AFE" w:rsidP="00284B2D">
            <w:pPr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D4AFE">
              <w:rPr>
                <w:rFonts w:ascii="Arial" w:eastAsia="Times New Roman" w:hAnsi="Arial" w:cs="Arial"/>
                <w:sz w:val="18"/>
                <w:szCs w:val="18"/>
              </w:rPr>
              <w:t xml:space="preserve">Сетевой модуль для лезвия </w:t>
            </w:r>
            <w:proofErr w:type="spellStart"/>
            <w:r w:rsidRPr="004D4AFE">
              <w:rPr>
                <w:rFonts w:ascii="Arial" w:eastAsia="Times New Roman" w:hAnsi="Arial" w:cs="Arial"/>
                <w:sz w:val="18"/>
                <w:szCs w:val="18"/>
              </w:rPr>
              <w:t>Super</w:t>
            </w:r>
            <w:proofErr w:type="spellEnd"/>
            <w:r w:rsidRPr="004D4AFE">
              <w:rPr>
                <w:rFonts w:ascii="Arial" w:eastAsia="Times New Roman" w:hAnsi="Arial" w:cs="Arial"/>
                <w:sz w:val="18"/>
                <w:szCs w:val="18"/>
              </w:rPr>
              <w:t xml:space="preserve"> B7DC3</w:t>
            </w:r>
            <w:r w:rsidR="000D62A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0D62A8" w:rsidRPr="000D62A8">
              <w:rPr>
                <w:rFonts w:ascii="Arial" w:eastAsia="Times New Roman" w:hAnsi="Arial" w:cs="Arial"/>
                <w:sz w:val="18"/>
                <w:szCs w:val="18"/>
              </w:rPr>
              <w:t>(лот № 1</w:t>
            </w:r>
            <w:r w:rsidR="000D62A8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="000D62A8" w:rsidRPr="000D62A8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;</w:t>
            </w:r>
          </w:p>
          <w:p w:rsidR="00534B9C" w:rsidRPr="000D62A8" w:rsidRDefault="00284B2D" w:rsidP="00284B2D">
            <w:pPr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284B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– </w:t>
            </w:r>
            <w:r w:rsidR="007A68F7" w:rsidRPr="007A68F7">
              <w:rPr>
                <w:rFonts w:ascii="Arial" w:eastAsia="Times New Roman" w:hAnsi="Arial" w:cs="Arial"/>
                <w:sz w:val="18"/>
                <w:szCs w:val="18"/>
              </w:rPr>
              <w:t>Контроллер</w:t>
            </w:r>
            <w:r w:rsidR="007A68F7" w:rsidRPr="000D62A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IBM Express </w:t>
            </w:r>
            <w:proofErr w:type="spellStart"/>
            <w:r w:rsidR="007A68F7" w:rsidRPr="000D62A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QLogic</w:t>
            </w:r>
            <w:proofErr w:type="spellEnd"/>
            <w:r w:rsidR="000D62A8" w:rsidRPr="000D62A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(</w:t>
            </w:r>
            <w:r w:rsidR="000D62A8" w:rsidRPr="000D62A8">
              <w:rPr>
                <w:rFonts w:ascii="Arial" w:eastAsia="Times New Roman" w:hAnsi="Arial" w:cs="Arial"/>
                <w:sz w:val="18"/>
                <w:szCs w:val="18"/>
              </w:rPr>
              <w:t>лот</w:t>
            </w:r>
            <w:r w:rsidR="000D62A8" w:rsidRPr="000D62A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№ 14)</w:t>
            </w:r>
            <w:r w:rsidR="007A68F7" w:rsidRPr="000D62A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;</w:t>
            </w:r>
          </w:p>
          <w:p w:rsidR="00534B9C" w:rsidRDefault="00284B2D" w:rsidP="00284B2D">
            <w:pPr>
              <w:spacing w:before="120"/>
              <w:rPr>
                <w:rFonts w:ascii="Arial" w:eastAsia="Times New Roman" w:hAnsi="Arial" w:cs="Arial"/>
                <w:sz w:val="18"/>
                <w:szCs w:val="18"/>
              </w:rPr>
            </w:pPr>
            <w:r w:rsidRPr="00284B2D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34B9C" w:rsidRPr="00534B9C">
              <w:rPr>
                <w:rFonts w:ascii="Arial" w:eastAsia="Times New Roman" w:hAnsi="Arial" w:cs="Arial"/>
                <w:sz w:val="18"/>
                <w:szCs w:val="18"/>
              </w:rPr>
              <w:t>Жесткий диск SAS 3,5 2Тб</w:t>
            </w:r>
            <w:r w:rsidR="000D62A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0D62A8" w:rsidRPr="000D62A8">
              <w:rPr>
                <w:rFonts w:ascii="Arial" w:eastAsia="Times New Roman" w:hAnsi="Arial" w:cs="Arial"/>
                <w:sz w:val="18"/>
                <w:szCs w:val="18"/>
              </w:rPr>
              <w:t>(лот № 1</w:t>
            </w:r>
            <w:r w:rsidR="000D62A8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="000D62A8" w:rsidRPr="000D62A8"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="00534B9C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:rsidR="00534B9C" w:rsidRPr="00534B9C" w:rsidRDefault="00534B9C" w:rsidP="004D4AF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20" w:type="dxa"/>
          </w:tcPr>
          <w:p w:rsidR="004D4AFE" w:rsidRDefault="004D4AFE" w:rsidP="004D4AF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D4AFE">
              <w:rPr>
                <w:rFonts w:ascii="Arial" w:eastAsia="Times New Roman" w:hAnsi="Arial" w:cs="Arial"/>
                <w:sz w:val="18"/>
                <w:szCs w:val="18"/>
              </w:rPr>
              <w:t xml:space="preserve">непредставление оригинала справки банка или филиала банка с подписью и печатью, в котором обслуживается потенциальный поставщик, об отсутствии просроченной задолженности по всем видам обязательств потенциального поставщика, длящейся более трех месяцев, предшествующих дате выдачи справки, перед банком или филиалом банка </w:t>
            </w:r>
          </w:p>
          <w:p w:rsidR="00534B9C" w:rsidRPr="00534B9C" w:rsidRDefault="004D4AFE" w:rsidP="004D4AF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Pr="004D4AFE">
              <w:rPr>
                <w:rFonts w:ascii="Arial" w:eastAsia="Times New Roman" w:hAnsi="Arial" w:cs="Arial"/>
                <w:sz w:val="18"/>
                <w:szCs w:val="18"/>
              </w:rPr>
              <w:t>абзац восьмо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й</w:t>
            </w:r>
            <w:r w:rsidRPr="004D4AFE">
              <w:rPr>
                <w:rFonts w:ascii="Arial" w:eastAsia="Times New Roman" w:hAnsi="Arial" w:cs="Arial"/>
                <w:sz w:val="18"/>
                <w:szCs w:val="18"/>
              </w:rPr>
              <w:t xml:space="preserve"> подпункта 2) пункта 9 Конкурсной документации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</w:tbl>
    <w:p w:rsidR="004279A7" w:rsidRPr="004279A7" w:rsidRDefault="004279A7" w:rsidP="004D4AFE">
      <w:pPr>
        <w:tabs>
          <w:tab w:val="left" w:pos="432"/>
          <w:tab w:val="left" w:pos="864"/>
          <w:tab w:val="left" w:pos="1296"/>
        </w:tabs>
        <w:spacing w:after="120" w:line="240" w:lineRule="auto"/>
        <w:ind w:left="1296" w:hanging="1296"/>
        <w:jc w:val="both"/>
        <w:rPr>
          <w:rFonts w:ascii="Arial" w:eastAsia="Times New Roman" w:hAnsi="Arial" w:cs="Arial"/>
          <w:sz w:val="20"/>
          <w:szCs w:val="20"/>
        </w:rPr>
      </w:pPr>
    </w:p>
    <w:p w:rsidR="00284B2D" w:rsidRDefault="003E3550" w:rsidP="00284B2D">
      <w:pPr>
        <w:tabs>
          <w:tab w:val="left" w:pos="432"/>
        </w:tabs>
        <w:spacing w:before="120"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</w:t>
      </w:r>
      <w:r w:rsidR="00D67FA1" w:rsidRPr="00D67FA1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ab/>
      </w:r>
      <w:r w:rsidR="00D67FA1" w:rsidRPr="00D67FA1">
        <w:rPr>
          <w:rFonts w:ascii="Arial" w:eastAsia="Times New Roman" w:hAnsi="Arial" w:cs="Arial"/>
          <w:sz w:val="20"/>
          <w:szCs w:val="20"/>
        </w:rPr>
        <w:t xml:space="preserve">Конкурсная комиссия по результатам предварительного рассмотрения заявок на участие </w:t>
      </w:r>
      <w:r w:rsidR="0043244B">
        <w:rPr>
          <w:rFonts w:ascii="Arial" w:eastAsia="Times New Roman" w:hAnsi="Arial" w:cs="Arial"/>
          <w:sz w:val="20"/>
          <w:szCs w:val="20"/>
        </w:rPr>
        <w:br/>
      </w:r>
      <w:r w:rsidR="00D67FA1" w:rsidRPr="00D67FA1">
        <w:rPr>
          <w:rFonts w:ascii="Arial" w:eastAsia="Times New Roman" w:hAnsi="Arial" w:cs="Arial"/>
          <w:sz w:val="20"/>
          <w:szCs w:val="20"/>
        </w:rPr>
        <w:t xml:space="preserve">в конкурсе путем открытого голосования </w:t>
      </w:r>
    </w:p>
    <w:p w:rsidR="00D67FA1" w:rsidRPr="00D67FA1" w:rsidRDefault="00D67FA1" w:rsidP="00284B2D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proofErr w:type="gramStart"/>
      <w:r w:rsidRPr="00D67FA1">
        <w:rPr>
          <w:rFonts w:ascii="Arial" w:eastAsia="Times New Roman" w:hAnsi="Arial" w:cs="Arial"/>
          <w:b/>
          <w:sz w:val="20"/>
          <w:szCs w:val="20"/>
        </w:rPr>
        <w:t>Р</w:t>
      </w:r>
      <w:proofErr w:type="gramEnd"/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Е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Ш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И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Л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А:</w:t>
      </w:r>
    </w:p>
    <w:p w:rsidR="00A708DC" w:rsidRDefault="0043244B" w:rsidP="00284B2D">
      <w:pPr>
        <w:tabs>
          <w:tab w:val="left" w:pos="432"/>
          <w:tab w:val="left" w:pos="864"/>
        </w:tabs>
        <w:spacing w:before="120"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D67FA1" w:rsidRPr="00D67FA1">
        <w:rPr>
          <w:rFonts w:ascii="Arial" w:eastAsia="Times New Roman" w:hAnsi="Arial" w:cs="Arial"/>
          <w:sz w:val="20"/>
          <w:szCs w:val="20"/>
        </w:rPr>
        <w:t>1)</w:t>
      </w:r>
      <w:r>
        <w:rPr>
          <w:rFonts w:ascii="Arial" w:eastAsia="Times New Roman" w:hAnsi="Arial" w:cs="Arial"/>
          <w:sz w:val="20"/>
          <w:szCs w:val="20"/>
        </w:rPr>
        <w:tab/>
      </w:r>
      <w:r w:rsidR="00D67FA1" w:rsidRPr="00D67FA1">
        <w:rPr>
          <w:rFonts w:ascii="Arial" w:eastAsia="Times New Roman" w:hAnsi="Arial" w:cs="Arial"/>
          <w:sz w:val="20"/>
          <w:szCs w:val="20"/>
        </w:rPr>
        <w:t xml:space="preserve">представить право для приведения заявок на участие в конкурсе в соответствие квалификационным требованиям и требованиям конкурсной </w:t>
      </w:r>
      <w:proofErr w:type="gramStart"/>
      <w:r w:rsidR="00D67FA1" w:rsidRPr="00D67FA1">
        <w:rPr>
          <w:rFonts w:ascii="Arial" w:eastAsia="Times New Roman" w:hAnsi="Arial" w:cs="Arial"/>
          <w:sz w:val="20"/>
          <w:szCs w:val="20"/>
        </w:rPr>
        <w:t>документации</w:t>
      </w:r>
      <w:proofErr w:type="gramEnd"/>
      <w:r w:rsidR="00D67FA1" w:rsidRPr="00D67FA1">
        <w:rPr>
          <w:rFonts w:ascii="Arial" w:eastAsia="Times New Roman" w:hAnsi="Arial" w:cs="Arial"/>
          <w:sz w:val="20"/>
          <w:szCs w:val="20"/>
        </w:rPr>
        <w:t xml:space="preserve"> следующим потенциальным поставщикам</w:t>
      </w:r>
      <w:r w:rsidR="00D67FA1">
        <w:rPr>
          <w:rFonts w:ascii="Arial" w:eastAsia="Times New Roman" w:hAnsi="Arial" w:cs="Arial"/>
          <w:sz w:val="20"/>
          <w:szCs w:val="20"/>
        </w:rPr>
        <w:t>:</w:t>
      </w:r>
    </w:p>
    <w:p w:rsidR="00D67FA1" w:rsidRDefault="0043244B" w:rsidP="00534B9C">
      <w:pPr>
        <w:tabs>
          <w:tab w:val="left" w:pos="432"/>
          <w:tab w:val="left" w:pos="864"/>
          <w:tab w:val="left" w:pos="1296"/>
        </w:tabs>
        <w:spacing w:after="120" w:line="240" w:lineRule="auto"/>
        <w:ind w:left="1296" w:hanging="129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D67FA1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–</w:t>
      </w:r>
      <w:r w:rsidR="00D67FA1">
        <w:rPr>
          <w:rFonts w:ascii="Arial" w:eastAsia="Times New Roman" w:hAnsi="Arial" w:cs="Arial"/>
          <w:sz w:val="20"/>
          <w:szCs w:val="20"/>
        </w:rPr>
        <w:tab/>
      </w:r>
      <w:r w:rsidR="00D67FA1" w:rsidRPr="00D67FA1">
        <w:rPr>
          <w:rFonts w:ascii="Arial" w:eastAsia="Times New Roman" w:hAnsi="Arial" w:cs="Arial"/>
          <w:sz w:val="20"/>
          <w:szCs w:val="20"/>
        </w:rPr>
        <w:t xml:space="preserve">ТОО "СОФТ", по следующим лотам: </w:t>
      </w:r>
      <w:r>
        <w:rPr>
          <w:rFonts w:ascii="Arial" w:eastAsia="Times New Roman" w:hAnsi="Arial" w:cs="Arial"/>
          <w:sz w:val="20"/>
          <w:szCs w:val="20"/>
        </w:rPr>
        <w:t>№№ </w:t>
      </w:r>
      <w:r w:rsidR="00D67FA1">
        <w:rPr>
          <w:rFonts w:ascii="Arial" w:eastAsia="Times New Roman" w:hAnsi="Arial" w:cs="Arial"/>
          <w:sz w:val="20"/>
          <w:szCs w:val="20"/>
        </w:rPr>
        <w:t>1, 8, 9, 10, 11, 12, 13, 14, 16;</w:t>
      </w:r>
    </w:p>
    <w:p w:rsidR="00D67FA1" w:rsidRDefault="0043244B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D67FA1" w:rsidRPr="00D67FA1">
        <w:rPr>
          <w:rFonts w:ascii="Arial" w:eastAsia="Times New Roman" w:hAnsi="Arial" w:cs="Arial"/>
          <w:sz w:val="20"/>
          <w:szCs w:val="20"/>
        </w:rPr>
        <w:t>2)</w:t>
      </w:r>
      <w:r>
        <w:rPr>
          <w:rFonts w:ascii="Arial" w:eastAsia="Times New Roman" w:hAnsi="Arial" w:cs="Arial"/>
          <w:sz w:val="20"/>
          <w:szCs w:val="20"/>
        </w:rPr>
        <w:tab/>
      </w:r>
      <w:r w:rsidR="00D67FA1" w:rsidRPr="00D67FA1">
        <w:rPr>
          <w:rFonts w:ascii="Arial" w:eastAsia="Times New Roman" w:hAnsi="Arial" w:cs="Arial"/>
          <w:sz w:val="20"/>
          <w:szCs w:val="20"/>
        </w:rPr>
        <w:t xml:space="preserve">назначить день, время и место заседания конкурсной комиссии по результатам повторного рассмотрения заявок потенциальных поставщиков, которым представлено право </w:t>
      </w:r>
      <w:r w:rsidR="00C506F5">
        <w:rPr>
          <w:rFonts w:ascii="Arial" w:eastAsia="Times New Roman" w:hAnsi="Arial" w:cs="Arial"/>
          <w:sz w:val="20"/>
          <w:szCs w:val="20"/>
        </w:rPr>
        <w:t>на</w:t>
      </w:r>
      <w:r w:rsidR="00C506F5" w:rsidRPr="00D67FA1">
        <w:rPr>
          <w:rFonts w:ascii="Arial" w:eastAsia="Times New Roman" w:hAnsi="Arial" w:cs="Arial"/>
          <w:sz w:val="20"/>
          <w:szCs w:val="20"/>
        </w:rPr>
        <w:t xml:space="preserve"> приведени</w:t>
      </w:r>
      <w:r w:rsidR="00C506F5">
        <w:rPr>
          <w:rFonts w:ascii="Arial" w:eastAsia="Times New Roman" w:hAnsi="Arial" w:cs="Arial"/>
          <w:sz w:val="20"/>
          <w:szCs w:val="20"/>
        </w:rPr>
        <w:t>е</w:t>
      </w:r>
      <w:r w:rsidR="00C506F5" w:rsidRPr="00D67FA1">
        <w:rPr>
          <w:rFonts w:ascii="Arial" w:eastAsia="Times New Roman" w:hAnsi="Arial" w:cs="Arial"/>
          <w:sz w:val="20"/>
          <w:szCs w:val="20"/>
        </w:rPr>
        <w:t xml:space="preserve"> </w:t>
      </w:r>
      <w:r w:rsidR="00D67FA1" w:rsidRPr="00D67FA1">
        <w:rPr>
          <w:rFonts w:ascii="Arial" w:eastAsia="Times New Roman" w:hAnsi="Arial" w:cs="Arial"/>
          <w:sz w:val="20"/>
          <w:szCs w:val="20"/>
        </w:rPr>
        <w:t xml:space="preserve">заявок на участие в конкурсе в соответствие квалификационным требованиям и требованиям конкурсной документации </w:t>
      </w:r>
      <w:proofErr w:type="gramStart"/>
      <w:r w:rsidR="00D67FA1" w:rsidRPr="00D67FA1">
        <w:rPr>
          <w:rFonts w:ascii="Arial" w:eastAsia="Times New Roman" w:hAnsi="Arial" w:cs="Arial"/>
          <w:sz w:val="20"/>
          <w:szCs w:val="20"/>
        </w:rPr>
        <w:t>на</w:t>
      </w:r>
      <w:proofErr w:type="gramEnd"/>
      <w:r w:rsidR="00D67FA1">
        <w:rPr>
          <w:rFonts w:ascii="Arial" w:eastAsia="Times New Roman" w:hAnsi="Arial" w:cs="Arial"/>
          <w:sz w:val="20"/>
          <w:szCs w:val="20"/>
        </w:rPr>
        <w:t>:</w:t>
      </w:r>
    </w:p>
    <w:p w:rsidR="00D67FA1" w:rsidRDefault="0043244B" w:rsidP="00534B9C">
      <w:pPr>
        <w:tabs>
          <w:tab w:val="left" w:pos="432"/>
          <w:tab w:val="left" w:pos="864"/>
          <w:tab w:val="left" w:pos="1296"/>
        </w:tabs>
        <w:spacing w:after="120" w:line="240" w:lineRule="auto"/>
        <w:ind w:left="1296" w:hanging="129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D67FA1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–</w:t>
      </w:r>
      <w:r w:rsidR="00D67FA1">
        <w:rPr>
          <w:rFonts w:ascii="Arial" w:eastAsia="Times New Roman" w:hAnsi="Arial" w:cs="Arial"/>
          <w:sz w:val="20"/>
          <w:szCs w:val="20"/>
        </w:rPr>
        <w:tab/>
        <w:t>0</w:t>
      </w:r>
      <w:r w:rsidR="000D62A8">
        <w:rPr>
          <w:rFonts w:ascii="Arial" w:eastAsia="Times New Roman" w:hAnsi="Arial" w:cs="Arial"/>
          <w:sz w:val="20"/>
          <w:szCs w:val="20"/>
        </w:rPr>
        <w:t>4</w:t>
      </w:r>
      <w:r w:rsidR="00D67FA1">
        <w:rPr>
          <w:rFonts w:ascii="Arial" w:eastAsia="Times New Roman" w:hAnsi="Arial" w:cs="Arial"/>
          <w:sz w:val="20"/>
          <w:szCs w:val="20"/>
        </w:rPr>
        <w:t xml:space="preserve"> ноября 2015 года, </w:t>
      </w:r>
      <w:r w:rsidR="00C506F5">
        <w:rPr>
          <w:rFonts w:ascii="Arial" w:eastAsia="Times New Roman" w:hAnsi="Arial" w:cs="Arial"/>
          <w:sz w:val="20"/>
          <w:szCs w:val="20"/>
        </w:rPr>
        <w:t xml:space="preserve">с 10.00 </w:t>
      </w:r>
      <w:proofErr w:type="spellStart"/>
      <w:r w:rsidR="00C506F5">
        <w:rPr>
          <w:rFonts w:ascii="Arial" w:eastAsia="Times New Roman" w:hAnsi="Arial" w:cs="Arial"/>
          <w:sz w:val="20"/>
          <w:szCs w:val="20"/>
        </w:rPr>
        <w:t>алматинского</w:t>
      </w:r>
      <w:proofErr w:type="spellEnd"/>
      <w:r w:rsidR="00C506F5">
        <w:rPr>
          <w:rFonts w:ascii="Arial" w:eastAsia="Times New Roman" w:hAnsi="Arial" w:cs="Arial"/>
          <w:sz w:val="20"/>
          <w:szCs w:val="20"/>
        </w:rPr>
        <w:t xml:space="preserve"> времени</w:t>
      </w:r>
      <w:r w:rsidR="00D67FA1">
        <w:rPr>
          <w:rFonts w:ascii="Arial" w:eastAsia="Times New Roman" w:hAnsi="Arial" w:cs="Arial"/>
          <w:sz w:val="20"/>
          <w:szCs w:val="20"/>
        </w:rPr>
        <w:t xml:space="preserve">, г. Алматы, </w:t>
      </w:r>
      <w:r w:rsidR="00D67FA1" w:rsidRPr="00D67FA1">
        <w:rPr>
          <w:rFonts w:ascii="Arial" w:eastAsia="Times New Roman" w:hAnsi="Arial" w:cs="Arial"/>
          <w:sz w:val="20"/>
          <w:szCs w:val="20"/>
        </w:rPr>
        <w:t xml:space="preserve">улица </w:t>
      </w:r>
      <w:proofErr w:type="spellStart"/>
      <w:r w:rsidR="00D67FA1" w:rsidRPr="00D67FA1">
        <w:rPr>
          <w:rFonts w:ascii="Arial" w:eastAsia="Times New Roman" w:hAnsi="Arial" w:cs="Arial"/>
          <w:sz w:val="20"/>
          <w:szCs w:val="20"/>
        </w:rPr>
        <w:t>Байзакова</w:t>
      </w:r>
      <w:proofErr w:type="spellEnd"/>
      <w:r w:rsidR="001C7F25">
        <w:rPr>
          <w:rFonts w:ascii="Arial" w:eastAsia="Times New Roman" w:hAnsi="Arial" w:cs="Arial"/>
          <w:sz w:val="20"/>
          <w:szCs w:val="20"/>
        </w:rPr>
        <w:t>,</w:t>
      </w:r>
      <w:r w:rsidR="00D67FA1" w:rsidRPr="00D67FA1">
        <w:rPr>
          <w:rFonts w:ascii="Arial" w:eastAsia="Times New Roman" w:hAnsi="Arial" w:cs="Arial"/>
          <w:sz w:val="20"/>
          <w:szCs w:val="20"/>
        </w:rPr>
        <w:t xml:space="preserve"> 280, северная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D67FA1" w:rsidRPr="00D67FA1">
        <w:rPr>
          <w:rFonts w:ascii="Arial" w:eastAsia="Times New Roman" w:hAnsi="Arial" w:cs="Arial"/>
          <w:sz w:val="20"/>
          <w:szCs w:val="20"/>
        </w:rPr>
        <w:t>башня Многофункционального комплекса "</w:t>
      </w:r>
      <w:proofErr w:type="spellStart"/>
      <w:r w:rsidR="00D67FA1" w:rsidRPr="00D67FA1">
        <w:rPr>
          <w:rFonts w:ascii="Arial" w:eastAsia="Times New Roman" w:hAnsi="Arial" w:cs="Arial"/>
          <w:sz w:val="20"/>
          <w:szCs w:val="20"/>
        </w:rPr>
        <w:t>Almaty</w:t>
      </w:r>
      <w:proofErr w:type="spellEnd"/>
      <w:r w:rsidR="00D67FA1" w:rsidRPr="00D67FA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67FA1" w:rsidRPr="00D67FA1">
        <w:rPr>
          <w:rFonts w:ascii="Arial" w:eastAsia="Times New Roman" w:hAnsi="Arial" w:cs="Arial"/>
          <w:sz w:val="20"/>
          <w:szCs w:val="20"/>
        </w:rPr>
        <w:t>Towers</w:t>
      </w:r>
      <w:proofErr w:type="spellEnd"/>
      <w:r w:rsidR="00D67FA1" w:rsidRPr="00D67FA1">
        <w:rPr>
          <w:rFonts w:ascii="Arial" w:eastAsia="Times New Roman" w:hAnsi="Arial" w:cs="Arial"/>
          <w:sz w:val="20"/>
          <w:szCs w:val="20"/>
        </w:rPr>
        <w:t>", 8</w:t>
      </w:r>
      <w:r w:rsidR="001C7F25">
        <w:rPr>
          <w:rFonts w:ascii="Arial" w:eastAsia="Times New Roman" w:hAnsi="Arial" w:cs="Arial"/>
          <w:sz w:val="20"/>
          <w:szCs w:val="20"/>
        </w:rPr>
        <w:t>-ой</w:t>
      </w:r>
      <w:r w:rsidR="00D67FA1" w:rsidRPr="00D67FA1">
        <w:rPr>
          <w:rFonts w:ascii="Arial" w:eastAsia="Times New Roman" w:hAnsi="Arial" w:cs="Arial"/>
          <w:sz w:val="20"/>
          <w:szCs w:val="20"/>
        </w:rPr>
        <w:t xml:space="preserve"> этаж, конференц</w:t>
      </w:r>
      <w:r w:rsidR="001C7F25">
        <w:rPr>
          <w:rFonts w:ascii="Arial" w:eastAsia="Times New Roman" w:hAnsi="Arial" w:cs="Arial"/>
          <w:sz w:val="20"/>
          <w:szCs w:val="20"/>
        </w:rPr>
        <w:t>-</w:t>
      </w:r>
      <w:r w:rsidR="00D67FA1" w:rsidRPr="00D67FA1">
        <w:rPr>
          <w:rFonts w:ascii="Arial" w:eastAsia="Times New Roman" w:hAnsi="Arial" w:cs="Arial"/>
          <w:sz w:val="20"/>
          <w:szCs w:val="20"/>
        </w:rPr>
        <w:t>зал</w:t>
      </w:r>
      <w:r w:rsidR="00CA1D20">
        <w:rPr>
          <w:rFonts w:ascii="Arial" w:eastAsia="Times New Roman" w:hAnsi="Arial" w:cs="Arial"/>
          <w:sz w:val="20"/>
          <w:szCs w:val="20"/>
        </w:rPr>
        <w:t>;</w:t>
      </w:r>
    </w:p>
    <w:p w:rsidR="00CA1D20" w:rsidRPr="00CA1D20" w:rsidRDefault="0043244B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CA1D20">
        <w:rPr>
          <w:rFonts w:ascii="Arial" w:eastAsia="Times New Roman" w:hAnsi="Arial" w:cs="Arial"/>
          <w:sz w:val="20"/>
          <w:szCs w:val="20"/>
        </w:rPr>
        <w:t>3)</w:t>
      </w:r>
      <w:r>
        <w:rPr>
          <w:rFonts w:ascii="Arial" w:eastAsia="Times New Roman" w:hAnsi="Arial" w:cs="Arial"/>
          <w:sz w:val="20"/>
          <w:szCs w:val="20"/>
        </w:rPr>
        <w:tab/>
      </w:r>
      <w:r w:rsidR="00CA1D20" w:rsidRPr="00CA1D20">
        <w:rPr>
          <w:rFonts w:ascii="Arial" w:eastAsia="Times New Roman" w:hAnsi="Arial" w:cs="Arial"/>
          <w:sz w:val="20"/>
          <w:szCs w:val="20"/>
        </w:rPr>
        <w:t>секретарю конкурсной комиссии опубликовать те</w:t>
      </w:r>
      <w:proofErr w:type="gramStart"/>
      <w:r w:rsidR="00CA1D20" w:rsidRPr="00CA1D20">
        <w:rPr>
          <w:rFonts w:ascii="Arial" w:eastAsia="Times New Roman" w:hAnsi="Arial" w:cs="Arial"/>
          <w:sz w:val="20"/>
          <w:szCs w:val="20"/>
        </w:rPr>
        <w:t>кст пр</w:t>
      </w:r>
      <w:proofErr w:type="gramEnd"/>
      <w:r w:rsidR="00CA1D20" w:rsidRPr="00CA1D20">
        <w:rPr>
          <w:rFonts w:ascii="Arial" w:eastAsia="Times New Roman" w:hAnsi="Arial" w:cs="Arial"/>
          <w:sz w:val="20"/>
          <w:szCs w:val="20"/>
        </w:rPr>
        <w:t>отокола предварительного допуска к участию в конкурсе на интернет-</w:t>
      </w:r>
      <w:r w:rsidR="001C7F25">
        <w:rPr>
          <w:rFonts w:ascii="Arial" w:eastAsia="Times New Roman" w:hAnsi="Arial" w:cs="Arial"/>
          <w:sz w:val="20"/>
          <w:szCs w:val="20"/>
        </w:rPr>
        <w:t>сайте</w:t>
      </w:r>
      <w:r w:rsidR="001C7F25" w:rsidRPr="00CA1D20">
        <w:rPr>
          <w:rFonts w:ascii="Arial" w:eastAsia="Times New Roman" w:hAnsi="Arial" w:cs="Arial"/>
          <w:sz w:val="20"/>
          <w:szCs w:val="20"/>
        </w:rPr>
        <w:t xml:space="preserve"> </w:t>
      </w:r>
      <w:r w:rsidR="00602060">
        <w:rPr>
          <w:rFonts w:ascii="Arial" w:eastAsia="Times New Roman" w:hAnsi="Arial" w:cs="Arial"/>
          <w:sz w:val="20"/>
          <w:szCs w:val="20"/>
        </w:rPr>
        <w:t>Биржи</w:t>
      </w:r>
      <w:r w:rsidR="00CA1D20" w:rsidRPr="00CA1D20">
        <w:rPr>
          <w:rFonts w:ascii="Arial" w:eastAsia="Times New Roman" w:hAnsi="Arial" w:cs="Arial"/>
          <w:sz w:val="20"/>
          <w:szCs w:val="20"/>
        </w:rPr>
        <w:t>.</w:t>
      </w:r>
    </w:p>
    <w:p w:rsidR="00CA1D20" w:rsidRDefault="0043244B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5</w:t>
      </w:r>
      <w:r w:rsidR="00CA1D20" w:rsidRPr="00CA1D20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ab/>
      </w:r>
      <w:r w:rsidR="001C7F25" w:rsidRPr="00CA1D20">
        <w:rPr>
          <w:rFonts w:ascii="Arial" w:eastAsia="Times New Roman" w:hAnsi="Arial" w:cs="Arial"/>
          <w:sz w:val="20"/>
          <w:szCs w:val="20"/>
        </w:rPr>
        <w:t>Окончательн</w:t>
      </w:r>
      <w:r w:rsidR="001C7F25">
        <w:rPr>
          <w:rFonts w:ascii="Arial" w:eastAsia="Times New Roman" w:hAnsi="Arial" w:cs="Arial"/>
          <w:sz w:val="20"/>
          <w:szCs w:val="20"/>
        </w:rPr>
        <w:t>ые</w:t>
      </w:r>
      <w:r w:rsidR="001C7F25" w:rsidRPr="00CA1D20">
        <w:rPr>
          <w:rFonts w:ascii="Arial" w:eastAsia="Times New Roman" w:hAnsi="Arial" w:cs="Arial"/>
          <w:sz w:val="20"/>
          <w:szCs w:val="20"/>
        </w:rPr>
        <w:t xml:space="preserve"> </w:t>
      </w:r>
      <w:r w:rsidR="00CA1D20" w:rsidRPr="00CA1D20">
        <w:rPr>
          <w:rFonts w:ascii="Arial" w:eastAsia="Times New Roman" w:hAnsi="Arial" w:cs="Arial"/>
          <w:sz w:val="20"/>
          <w:szCs w:val="20"/>
        </w:rPr>
        <w:t xml:space="preserve">дата и время представления заявок на участие в конкурсе, приведенных потенциальными поставщиками в соответствие квалификационным требованиям </w:t>
      </w:r>
      <w:r w:rsidR="001C7F25">
        <w:rPr>
          <w:rFonts w:ascii="Arial" w:eastAsia="Times New Roman" w:hAnsi="Arial" w:cs="Arial"/>
          <w:sz w:val="20"/>
          <w:szCs w:val="20"/>
        </w:rPr>
        <w:br/>
      </w:r>
      <w:r w:rsidR="00CA1D20" w:rsidRPr="00CA1D20">
        <w:rPr>
          <w:rFonts w:ascii="Arial" w:eastAsia="Times New Roman" w:hAnsi="Arial" w:cs="Arial"/>
          <w:sz w:val="20"/>
          <w:szCs w:val="20"/>
        </w:rPr>
        <w:t>и требованиям конкурсной документации</w:t>
      </w:r>
      <w:r w:rsidR="001C7F25">
        <w:rPr>
          <w:rFonts w:ascii="Arial" w:eastAsia="Times New Roman" w:hAnsi="Arial" w:cs="Arial"/>
          <w:sz w:val="20"/>
          <w:szCs w:val="20"/>
        </w:rPr>
        <w:t>, –</w:t>
      </w:r>
      <w:r w:rsidR="00CA1D20" w:rsidRPr="00CA1D20">
        <w:rPr>
          <w:rFonts w:ascii="Arial" w:eastAsia="Times New Roman" w:hAnsi="Arial" w:cs="Arial"/>
          <w:sz w:val="20"/>
          <w:szCs w:val="20"/>
        </w:rPr>
        <w:t xml:space="preserve"> не позднее </w:t>
      </w:r>
      <w:r w:rsidR="001C7F25">
        <w:rPr>
          <w:rFonts w:ascii="Arial" w:eastAsia="Times New Roman" w:hAnsi="Arial" w:cs="Arial"/>
          <w:sz w:val="20"/>
          <w:szCs w:val="20"/>
        </w:rPr>
        <w:t>трех</w:t>
      </w:r>
      <w:r w:rsidR="001C7F25" w:rsidRPr="00CA1D20">
        <w:rPr>
          <w:rFonts w:ascii="Arial" w:eastAsia="Times New Roman" w:hAnsi="Arial" w:cs="Arial"/>
          <w:sz w:val="20"/>
          <w:szCs w:val="20"/>
        </w:rPr>
        <w:t xml:space="preserve"> </w:t>
      </w:r>
      <w:r w:rsidR="00CA1D20" w:rsidRPr="00CA1D20">
        <w:rPr>
          <w:rFonts w:ascii="Arial" w:eastAsia="Times New Roman" w:hAnsi="Arial" w:cs="Arial"/>
          <w:sz w:val="20"/>
          <w:szCs w:val="20"/>
        </w:rPr>
        <w:t xml:space="preserve">рабочих дней </w:t>
      </w:r>
      <w:proofErr w:type="gramStart"/>
      <w:r w:rsidR="00CA1D20" w:rsidRPr="00CA1D20">
        <w:rPr>
          <w:rFonts w:ascii="Arial" w:eastAsia="Times New Roman" w:hAnsi="Arial" w:cs="Arial"/>
          <w:sz w:val="20"/>
          <w:szCs w:val="20"/>
        </w:rPr>
        <w:t>с даты опубликования</w:t>
      </w:r>
      <w:proofErr w:type="gramEnd"/>
      <w:r w:rsidR="00CA1D20" w:rsidRPr="00CA1D20">
        <w:rPr>
          <w:rFonts w:ascii="Arial" w:eastAsia="Times New Roman" w:hAnsi="Arial" w:cs="Arial"/>
          <w:sz w:val="20"/>
          <w:szCs w:val="20"/>
        </w:rPr>
        <w:t xml:space="preserve"> протокола о предварительном допуске к участию в конкурсе.</w:t>
      </w:r>
    </w:p>
    <w:p w:rsidR="00CA1D20" w:rsidRPr="00CA1D20" w:rsidRDefault="00CA1D20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A1D20">
        <w:rPr>
          <w:rFonts w:ascii="Arial" w:eastAsia="Times New Roman" w:hAnsi="Arial" w:cs="Arial"/>
          <w:sz w:val="20"/>
          <w:szCs w:val="20"/>
        </w:rPr>
        <w:t>За данное решение проголосовали:</w:t>
      </w:r>
    </w:p>
    <w:p w:rsidR="00CA1D20" w:rsidRDefault="006A40AF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"</w:t>
      </w:r>
      <w:r w:rsidR="00CA1D20" w:rsidRPr="00CA1D20">
        <w:rPr>
          <w:rFonts w:ascii="Arial" w:eastAsia="Times New Roman" w:hAnsi="Arial" w:cs="Arial"/>
          <w:sz w:val="20"/>
          <w:szCs w:val="20"/>
        </w:rPr>
        <w:t>За</w:t>
      </w:r>
      <w:r>
        <w:rPr>
          <w:rFonts w:ascii="Arial" w:eastAsia="Times New Roman" w:hAnsi="Arial" w:cs="Arial"/>
          <w:sz w:val="20"/>
          <w:szCs w:val="20"/>
        </w:rPr>
        <w:t>"</w:t>
      </w:r>
      <w:r>
        <w:rPr>
          <w:rFonts w:ascii="Arial" w:eastAsia="Times New Roman" w:hAnsi="Arial" w:cs="Arial"/>
          <w:sz w:val="20"/>
          <w:szCs w:val="20"/>
        </w:rPr>
        <w:tab/>
      </w:r>
      <w:r w:rsidR="00CA1D20">
        <w:rPr>
          <w:rFonts w:ascii="Arial" w:eastAsia="Times New Roman" w:hAnsi="Arial" w:cs="Arial"/>
          <w:sz w:val="20"/>
          <w:szCs w:val="20"/>
        </w:rPr>
        <w:t>–</w:t>
      </w:r>
      <w:r w:rsidR="001C7F25">
        <w:rPr>
          <w:rFonts w:ascii="Arial" w:eastAsia="Times New Roman" w:hAnsi="Arial" w:cs="Arial"/>
          <w:sz w:val="20"/>
          <w:szCs w:val="20"/>
        </w:rPr>
        <w:tab/>
      </w:r>
      <w:r w:rsidR="00CA1D20">
        <w:rPr>
          <w:rFonts w:ascii="Arial" w:eastAsia="Times New Roman" w:hAnsi="Arial" w:cs="Arial"/>
          <w:sz w:val="20"/>
          <w:szCs w:val="20"/>
        </w:rPr>
        <w:t>три голоса</w:t>
      </w:r>
      <w:r w:rsidR="00CA1D20" w:rsidRPr="00CA1D20">
        <w:rPr>
          <w:rFonts w:ascii="Arial" w:eastAsia="Times New Roman" w:hAnsi="Arial" w:cs="Arial"/>
          <w:sz w:val="20"/>
          <w:szCs w:val="20"/>
        </w:rPr>
        <w:t xml:space="preserve"> </w:t>
      </w:r>
      <w:r w:rsidR="00CA1D20">
        <w:rPr>
          <w:rFonts w:ascii="Arial" w:eastAsia="Times New Roman" w:hAnsi="Arial" w:cs="Arial"/>
          <w:sz w:val="20"/>
          <w:szCs w:val="20"/>
        </w:rPr>
        <w:t>(единогласно):</w:t>
      </w:r>
    </w:p>
    <w:p w:rsidR="00CA1D20" w:rsidRDefault="006A40AF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1C7F25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="00CA1D20">
        <w:rPr>
          <w:rFonts w:ascii="Arial" w:eastAsia="Times New Roman" w:hAnsi="Arial" w:cs="Arial"/>
          <w:sz w:val="20"/>
          <w:szCs w:val="20"/>
        </w:rPr>
        <w:t>Цалюк</w:t>
      </w:r>
      <w:proofErr w:type="spellEnd"/>
      <w:r w:rsidR="00CA1D20">
        <w:rPr>
          <w:rFonts w:ascii="Arial" w:eastAsia="Times New Roman" w:hAnsi="Arial" w:cs="Arial"/>
          <w:sz w:val="20"/>
          <w:szCs w:val="20"/>
        </w:rPr>
        <w:t xml:space="preserve"> Андрей Юрьевич;</w:t>
      </w:r>
    </w:p>
    <w:p w:rsidR="00CA1D20" w:rsidRDefault="006A40AF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1C7F25">
        <w:rPr>
          <w:rFonts w:ascii="Arial" w:eastAsia="Times New Roman" w:hAnsi="Arial" w:cs="Arial"/>
          <w:sz w:val="20"/>
          <w:szCs w:val="20"/>
        </w:rPr>
        <w:tab/>
      </w:r>
      <w:r w:rsidR="00CA1D20">
        <w:rPr>
          <w:rFonts w:ascii="Arial" w:eastAsia="Times New Roman" w:hAnsi="Arial" w:cs="Arial"/>
          <w:sz w:val="20"/>
          <w:szCs w:val="20"/>
        </w:rPr>
        <w:t>Жуланов Данель Михайлович;</w:t>
      </w:r>
    </w:p>
    <w:p w:rsidR="00CA1D20" w:rsidRDefault="006A40AF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1C7F25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="00CA1D20">
        <w:rPr>
          <w:rFonts w:ascii="Arial" w:eastAsia="Times New Roman" w:hAnsi="Arial" w:cs="Arial"/>
          <w:sz w:val="20"/>
          <w:szCs w:val="20"/>
        </w:rPr>
        <w:t>Искаков</w:t>
      </w:r>
      <w:proofErr w:type="spellEnd"/>
      <w:r w:rsidR="00CA1D20">
        <w:rPr>
          <w:rFonts w:ascii="Arial" w:eastAsia="Times New Roman" w:hAnsi="Arial" w:cs="Arial"/>
          <w:sz w:val="20"/>
          <w:szCs w:val="20"/>
        </w:rPr>
        <w:t xml:space="preserve"> Рустем </w:t>
      </w:r>
      <w:proofErr w:type="spellStart"/>
      <w:r w:rsidR="00CA1D20">
        <w:rPr>
          <w:rFonts w:ascii="Arial" w:eastAsia="Times New Roman" w:hAnsi="Arial" w:cs="Arial"/>
          <w:sz w:val="20"/>
          <w:szCs w:val="20"/>
        </w:rPr>
        <w:t>Нурланович</w:t>
      </w:r>
      <w:proofErr w:type="spellEnd"/>
      <w:r w:rsidR="00CA1D20">
        <w:rPr>
          <w:rFonts w:ascii="Arial" w:eastAsia="Times New Roman" w:hAnsi="Arial" w:cs="Arial"/>
          <w:sz w:val="20"/>
          <w:szCs w:val="20"/>
        </w:rPr>
        <w:t>.</w:t>
      </w:r>
    </w:p>
    <w:p w:rsidR="00CA1D20" w:rsidRPr="000801C2" w:rsidRDefault="006A40AF" w:rsidP="00534B9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"</w:t>
      </w:r>
      <w:r w:rsidR="00CA1D20" w:rsidRPr="00CA1D20">
        <w:rPr>
          <w:rFonts w:ascii="Arial" w:eastAsia="Times New Roman" w:hAnsi="Arial" w:cs="Arial"/>
          <w:sz w:val="20"/>
          <w:szCs w:val="20"/>
        </w:rPr>
        <w:t>Против</w:t>
      </w:r>
      <w:r>
        <w:rPr>
          <w:rFonts w:ascii="Arial" w:eastAsia="Times New Roman" w:hAnsi="Arial" w:cs="Arial"/>
          <w:sz w:val="20"/>
          <w:szCs w:val="20"/>
        </w:rPr>
        <w:t>"</w:t>
      </w:r>
      <w:r w:rsidR="00CA1D20" w:rsidRPr="00CA1D20">
        <w:rPr>
          <w:rFonts w:ascii="Arial" w:eastAsia="Times New Roman" w:hAnsi="Arial" w:cs="Arial"/>
          <w:sz w:val="20"/>
          <w:szCs w:val="20"/>
        </w:rPr>
        <w:t xml:space="preserve"> </w:t>
      </w:r>
      <w:r w:rsidR="001C7F25">
        <w:rPr>
          <w:rFonts w:ascii="Arial" w:eastAsia="Times New Roman" w:hAnsi="Arial" w:cs="Arial"/>
          <w:sz w:val="20"/>
          <w:szCs w:val="20"/>
        </w:rPr>
        <w:t>–</w:t>
      </w:r>
      <w:r w:rsidR="00CA1D20" w:rsidRPr="00CA1D20">
        <w:rPr>
          <w:rFonts w:ascii="Arial" w:eastAsia="Times New Roman" w:hAnsi="Arial" w:cs="Arial"/>
          <w:sz w:val="20"/>
          <w:szCs w:val="20"/>
        </w:rPr>
        <w:t xml:space="preserve"> голосов </w:t>
      </w:r>
      <w:r w:rsidR="00CA1D20">
        <w:rPr>
          <w:rFonts w:ascii="Arial" w:eastAsia="Times New Roman" w:hAnsi="Arial" w:cs="Arial"/>
          <w:sz w:val="20"/>
          <w:szCs w:val="20"/>
        </w:rPr>
        <w:t>нет</w:t>
      </w:r>
    </w:p>
    <w:p w:rsidR="0016526E" w:rsidRDefault="0016526E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0D62A8" w:rsidRDefault="000D62A8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0D62A8" w:rsidRDefault="000D62A8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0D62A8" w:rsidRPr="000801C2" w:rsidRDefault="000D62A8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410325" w:rsidRDefault="0016526E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6526E">
        <w:rPr>
          <w:rFonts w:ascii="Arial" w:eastAsia="Times New Roman" w:hAnsi="Arial" w:cs="Arial"/>
          <w:sz w:val="20"/>
          <w:szCs w:val="20"/>
        </w:rPr>
        <w:t>Председател</w:t>
      </w:r>
      <w:r>
        <w:rPr>
          <w:rFonts w:ascii="Arial" w:eastAsia="Times New Roman" w:hAnsi="Arial" w:cs="Arial"/>
          <w:sz w:val="20"/>
          <w:szCs w:val="20"/>
        </w:rPr>
        <w:t>ь</w:t>
      </w:r>
      <w:r w:rsidRPr="0016526E">
        <w:rPr>
          <w:rFonts w:ascii="Arial" w:eastAsia="Times New Roman" w:hAnsi="Arial" w:cs="Arial"/>
          <w:sz w:val="20"/>
          <w:szCs w:val="20"/>
        </w:rPr>
        <w:t xml:space="preserve"> конкурсной комиссии</w:t>
      </w:r>
      <w:r>
        <w:rPr>
          <w:rFonts w:ascii="Arial" w:eastAsia="Times New Roman" w:hAnsi="Arial" w:cs="Arial"/>
          <w:sz w:val="20"/>
          <w:szCs w:val="20"/>
        </w:rPr>
        <w:tab/>
      </w:r>
      <w:proofErr w:type="spellStart"/>
      <w:r w:rsidR="004C54FF">
        <w:rPr>
          <w:rFonts w:ascii="Arial" w:eastAsia="Times New Roman" w:hAnsi="Arial" w:cs="Arial"/>
          <w:sz w:val="20"/>
          <w:szCs w:val="20"/>
        </w:rPr>
        <w:t>Цалюк</w:t>
      </w:r>
      <w:proofErr w:type="spellEnd"/>
      <w:r w:rsidR="004C54FF">
        <w:rPr>
          <w:rFonts w:ascii="Arial" w:eastAsia="Times New Roman" w:hAnsi="Arial" w:cs="Arial"/>
          <w:sz w:val="20"/>
          <w:szCs w:val="20"/>
        </w:rPr>
        <w:t xml:space="preserve"> А.Ю.</w:t>
      </w:r>
      <w:r w:rsidR="00555B34" w:rsidRPr="000801C2">
        <w:rPr>
          <w:rFonts w:ascii="Arial" w:eastAsia="Times New Roman" w:hAnsi="Arial" w:cs="Arial"/>
          <w:sz w:val="20"/>
          <w:szCs w:val="20"/>
        </w:rPr>
        <w:t xml:space="preserve"> </w:t>
      </w:r>
    </w:p>
    <w:p w:rsidR="0016526E" w:rsidRPr="000801C2" w:rsidRDefault="0016526E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555B34" w:rsidRDefault="0016526E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Заместитель </w:t>
      </w:r>
      <w:r w:rsidRPr="0016526E">
        <w:rPr>
          <w:rFonts w:ascii="Arial" w:eastAsia="Times New Roman" w:hAnsi="Arial" w:cs="Arial"/>
          <w:sz w:val="20"/>
          <w:szCs w:val="20"/>
        </w:rPr>
        <w:t>Председателя конкурсной комиссии</w:t>
      </w:r>
      <w:r>
        <w:rPr>
          <w:rFonts w:ascii="Arial" w:eastAsia="Times New Roman" w:hAnsi="Arial" w:cs="Arial"/>
          <w:sz w:val="20"/>
          <w:szCs w:val="20"/>
        </w:rPr>
        <w:tab/>
      </w:r>
      <w:r w:rsidR="004C54FF">
        <w:rPr>
          <w:rFonts w:ascii="Arial" w:eastAsia="Times New Roman" w:hAnsi="Arial" w:cs="Arial"/>
          <w:sz w:val="20"/>
          <w:szCs w:val="20"/>
        </w:rPr>
        <w:t>Жуланов Д.М.</w:t>
      </w:r>
      <w:r w:rsidR="00555B34" w:rsidRPr="000801C2">
        <w:rPr>
          <w:rFonts w:ascii="Arial" w:eastAsia="Times New Roman" w:hAnsi="Arial" w:cs="Arial"/>
          <w:sz w:val="20"/>
          <w:szCs w:val="20"/>
        </w:rPr>
        <w:t xml:space="preserve"> </w:t>
      </w:r>
    </w:p>
    <w:p w:rsidR="0016526E" w:rsidRPr="000801C2" w:rsidRDefault="0016526E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555B34" w:rsidRDefault="0016526E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Член конкурсной комиссии</w:t>
      </w:r>
      <w:r>
        <w:rPr>
          <w:rFonts w:ascii="Arial" w:eastAsia="Times New Roman" w:hAnsi="Arial" w:cs="Arial"/>
          <w:sz w:val="20"/>
          <w:szCs w:val="20"/>
        </w:rPr>
        <w:tab/>
      </w:r>
      <w:proofErr w:type="spellStart"/>
      <w:r>
        <w:rPr>
          <w:rFonts w:ascii="Arial" w:eastAsia="Times New Roman" w:hAnsi="Arial" w:cs="Arial"/>
          <w:sz w:val="20"/>
          <w:szCs w:val="20"/>
        </w:rPr>
        <w:t>Искаков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Р.Н.</w:t>
      </w:r>
    </w:p>
    <w:p w:rsidR="0016526E" w:rsidRPr="000801C2" w:rsidRDefault="0016526E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474E90" w:rsidRPr="000801C2" w:rsidRDefault="0016526E" w:rsidP="00534B9C">
      <w:pPr>
        <w:tabs>
          <w:tab w:val="left" w:pos="763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Секретарь конкурсной комиссии</w:t>
      </w:r>
      <w:r>
        <w:rPr>
          <w:rFonts w:ascii="Arial" w:eastAsia="Times New Roman" w:hAnsi="Arial" w:cs="Arial"/>
          <w:sz w:val="20"/>
          <w:szCs w:val="20"/>
        </w:rPr>
        <w:tab/>
        <w:t>Шарипов М.Р.</w:t>
      </w:r>
    </w:p>
    <w:sectPr w:rsidR="00474E90" w:rsidRPr="000801C2" w:rsidSect="00534B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E50" w:rsidRDefault="00916E50" w:rsidP="001C7F25">
      <w:pPr>
        <w:spacing w:after="0" w:line="240" w:lineRule="auto"/>
      </w:pPr>
      <w:r>
        <w:separator/>
      </w:r>
    </w:p>
  </w:endnote>
  <w:endnote w:type="continuationSeparator" w:id="0">
    <w:p w:rsidR="00916E50" w:rsidRDefault="00916E50" w:rsidP="001C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836731"/>
      <w:docPartObj>
        <w:docPartGallery w:val="Page Numbers (Bottom of Page)"/>
        <w:docPartUnique/>
      </w:docPartObj>
    </w:sdtPr>
    <w:sdtEndPr>
      <w:rPr>
        <w:rFonts w:ascii="Arial" w:hAnsi="Arial" w:cs="Arial"/>
        <w:b/>
        <w:color w:val="7F7F7F" w:themeColor="text1" w:themeTint="80"/>
        <w:sz w:val="20"/>
        <w:szCs w:val="20"/>
      </w:rPr>
    </w:sdtEndPr>
    <w:sdtContent>
      <w:p w:rsidR="00534B9C" w:rsidRPr="00534B9C" w:rsidRDefault="00534B9C" w:rsidP="00534B9C">
        <w:pPr>
          <w:pStyle w:val="ae"/>
          <w:tabs>
            <w:tab w:val="clear" w:pos="4677"/>
            <w:tab w:val="clear" w:pos="9355"/>
          </w:tabs>
          <w:spacing w:after="120"/>
          <w:jc w:val="center"/>
          <w:rPr>
            <w:rFonts w:ascii="Arial" w:hAnsi="Arial" w:cs="Arial"/>
            <w:b/>
            <w:color w:val="7F7F7F" w:themeColor="text1" w:themeTint="80"/>
            <w:sz w:val="20"/>
            <w:szCs w:val="20"/>
          </w:rPr>
        </w:pP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begin"/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instrText>PAGE   \* MERGEFORMAT</w:instrText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separate"/>
        </w:r>
        <w:r w:rsidR="006A5CC5">
          <w:rPr>
            <w:rFonts w:ascii="Arial" w:hAnsi="Arial" w:cs="Arial"/>
            <w:b/>
            <w:noProof/>
            <w:color w:val="7F7F7F" w:themeColor="text1" w:themeTint="80"/>
            <w:sz w:val="20"/>
            <w:szCs w:val="20"/>
          </w:rPr>
          <w:t>8</w:t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9C" w:rsidRPr="00534B9C" w:rsidRDefault="00534B9C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E50" w:rsidRDefault="00916E50" w:rsidP="001C7F25">
      <w:pPr>
        <w:spacing w:after="0" w:line="240" w:lineRule="auto"/>
      </w:pPr>
      <w:r>
        <w:separator/>
      </w:r>
    </w:p>
  </w:footnote>
  <w:footnote w:type="continuationSeparator" w:id="0">
    <w:p w:rsidR="00916E50" w:rsidRDefault="00916E50" w:rsidP="001C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9C" w:rsidRPr="00534B9C" w:rsidRDefault="00534B9C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9C" w:rsidRPr="00534B9C" w:rsidRDefault="00534B9C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53C7"/>
    <w:multiLevelType w:val="hybridMultilevel"/>
    <w:tmpl w:val="8626E380"/>
    <w:lvl w:ilvl="0" w:tplc="02E2F4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242D6"/>
    <w:multiLevelType w:val="hybridMultilevel"/>
    <w:tmpl w:val="BD48E436"/>
    <w:lvl w:ilvl="0" w:tplc="02E2F452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338540F4"/>
    <w:multiLevelType w:val="hybridMultilevel"/>
    <w:tmpl w:val="4934A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B19A7"/>
    <w:multiLevelType w:val="hybridMultilevel"/>
    <w:tmpl w:val="BF7C8F72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B63B9"/>
    <w:multiLevelType w:val="hybridMultilevel"/>
    <w:tmpl w:val="082E17DA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E152F"/>
    <w:multiLevelType w:val="hybridMultilevel"/>
    <w:tmpl w:val="30E4F756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549F1"/>
    <w:multiLevelType w:val="hybridMultilevel"/>
    <w:tmpl w:val="A982683C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14DEB"/>
    <w:multiLevelType w:val="hybridMultilevel"/>
    <w:tmpl w:val="D286DCCE"/>
    <w:lvl w:ilvl="0" w:tplc="02E2F45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0325"/>
    <w:rsid w:val="00003F47"/>
    <w:rsid w:val="00027D69"/>
    <w:rsid w:val="00034627"/>
    <w:rsid w:val="000371A2"/>
    <w:rsid w:val="000801C2"/>
    <w:rsid w:val="0008338E"/>
    <w:rsid w:val="00093E58"/>
    <w:rsid w:val="000A774E"/>
    <w:rsid w:val="000B1280"/>
    <w:rsid w:val="000B3F6F"/>
    <w:rsid w:val="000D62A8"/>
    <w:rsid w:val="000E37FB"/>
    <w:rsid w:val="00117E59"/>
    <w:rsid w:val="0014312C"/>
    <w:rsid w:val="00152F62"/>
    <w:rsid w:val="0016526E"/>
    <w:rsid w:val="00173CCF"/>
    <w:rsid w:val="0017590D"/>
    <w:rsid w:val="001810D1"/>
    <w:rsid w:val="001A220D"/>
    <w:rsid w:val="001C7F25"/>
    <w:rsid w:val="001D1EEE"/>
    <w:rsid w:val="001D2CF3"/>
    <w:rsid w:val="001E44DC"/>
    <w:rsid w:val="001F5611"/>
    <w:rsid w:val="00200F1F"/>
    <w:rsid w:val="002029F5"/>
    <w:rsid w:val="00202A60"/>
    <w:rsid w:val="002032F4"/>
    <w:rsid w:val="002532E7"/>
    <w:rsid w:val="0025485A"/>
    <w:rsid w:val="00262DC9"/>
    <w:rsid w:val="002807CC"/>
    <w:rsid w:val="00284B2D"/>
    <w:rsid w:val="00294990"/>
    <w:rsid w:val="002B2707"/>
    <w:rsid w:val="002B77A3"/>
    <w:rsid w:val="002F1E25"/>
    <w:rsid w:val="00301861"/>
    <w:rsid w:val="00315CF5"/>
    <w:rsid w:val="00323474"/>
    <w:rsid w:val="0033741E"/>
    <w:rsid w:val="00341D7B"/>
    <w:rsid w:val="00347AE4"/>
    <w:rsid w:val="00350DE5"/>
    <w:rsid w:val="00352B13"/>
    <w:rsid w:val="003704EE"/>
    <w:rsid w:val="00371042"/>
    <w:rsid w:val="00384704"/>
    <w:rsid w:val="003942C1"/>
    <w:rsid w:val="003B533D"/>
    <w:rsid w:val="003D526B"/>
    <w:rsid w:val="003E03D5"/>
    <w:rsid w:val="003E3550"/>
    <w:rsid w:val="003F753C"/>
    <w:rsid w:val="0040753F"/>
    <w:rsid w:val="00410325"/>
    <w:rsid w:val="004279A7"/>
    <w:rsid w:val="0043244B"/>
    <w:rsid w:val="00474E90"/>
    <w:rsid w:val="00481193"/>
    <w:rsid w:val="004A3C4A"/>
    <w:rsid w:val="004C54FF"/>
    <w:rsid w:val="004D4112"/>
    <w:rsid w:val="004D4AFE"/>
    <w:rsid w:val="004D7BF0"/>
    <w:rsid w:val="004E0B99"/>
    <w:rsid w:val="00524AE6"/>
    <w:rsid w:val="00534B9C"/>
    <w:rsid w:val="005417BA"/>
    <w:rsid w:val="00546009"/>
    <w:rsid w:val="00555B34"/>
    <w:rsid w:val="005667C6"/>
    <w:rsid w:val="005734D4"/>
    <w:rsid w:val="00584C7E"/>
    <w:rsid w:val="00586B91"/>
    <w:rsid w:val="005873D3"/>
    <w:rsid w:val="00596289"/>
    <w:rsid w:val="005A0C1D"/>
    <w:rsid w:val="005F4E21"/>
    <w:rsid w:val="00602060"/>
    <w:rsid w:val="00613596"/>
    <w:rsid w:val="00615A11"/>
    <w:rsid w:val="00694217"/>
    <w:rsid w:val="006A40AF"/>
    <w:rsid w:val="006A53BB"/>
    <w:rsid w:val="006A5CC5"/>
    <w:rsid w:val="006B4EDA"/>
    <w:rsid w:val="006C0EA5"/>
    <w:rsid w:val="006E108D"/>
    <w:rsid w:val="006F1743"/>
    <w:rsid w:val="006F4C4C"/>
    <w:rsid w:val="00701CA0"/>
    <w:rsid w:val="007415CB"/>
    <w:rsid w:val="00746F3F"/>
    <w:rsid w:val="00753C34"/>
    <w:rsid w:val="00756769"/>
    <w:rsid w:val="0076773A"/>
    <w:rsid w:val="0077046C"/>
    <w:rsid w:val="00782EB0"/>
    <w:rsid w:val="00790FE8"/>
    <w:rsid w:val="007A0565"/>
    <w:rsid w:val="007A68F7"/>
    <w:rsid w:val="007C60D0"/>
    <w:rsid w:val="007D2317"/>
    <w:rsid w:val="007F7EC4"/>
    <w:rsid w:val="00814A8A"/>
    <w:rsid w:val="0082020F"/>
    <w:rsid w:val="00877B36"/>
    <w:rsid w:val="00893217"/>
    <w:rsid w:val="008B65A2"/>
    <w:rsid w:val="008D6D21"/>
    <w:rsid w:val="008E4257"/>
    <w:rsid w:val="008E4A38"/>
    <w:rsid w:val="009050F6"/>
    <w:rsid w:val="00916E50"/>
    <w:rsid w:val="00925E24"/>
    <w:rsid w:val="0095279C"/>
    <w:rsid w:val="00991C0B"/>
    <w:rsid w:val="00992467"/>
    <w:rsid w:val="009B2C06"/>
    <w:rsid w:val="009E17F2"/>
    <w:rsid w:val="009E37DC"/>
    <w:rsid w:val="00A051DA"/>
    <w:rsid w:val="00A63A3C"/>
    <w:rsid w:val="00A708DC"/>
    <w:rsid w:val="00A75792"/>
    <w:rsid w:val="00A77601"/>
    <w:rsid w:val="00A807EF"/>
    <w:rsid w:val="00A85ECE"/>
    <w:rsid w:val="00AB138A"/>
    <w:rsid w:val="00B24EB3"/>
    <w:rsid w:val="00B72188"/>
    <w:rsid w:val="00BA3754"/>
    <w:rsid w:val="00BA7BA5"/>
    <w:rsid w:val="00BB4E5B"/>
    <w:rsid w:val="00BB77C0"/>
    <w:rsid w:val="00BE1A87"/>
    <w:rsid w:val="00BE205C"/>
    <w:rsid w:val="00BF2D6E"/>
    <w:rsid w:val="00C12168"/>
    <w:rsid w:val="00C137B3"/>
    <w:rsid w:val="00C13DAF"/>
    <w:rsid w:val="00C456F0"/>
    <w:rsid w:val="00C506F5"/>
    <w:rsid w:val="00C50DD4"/>
    <w:rsid w:val="00C52232"/>
    <w:rsid w:val="00C55B79"/>
    <w:rsid w:val="00CA1D20"/>
    <w:rsid w:val="00CE56A4"/>
    <w:rsid w:val="00CE6195"/>
    <w:rsid w:val="00D06697"/>
    <w:rsid w:val="00D11320"/>
    <w:rsid w:val="00D235EA"/>
    <w:rsid w:val="00D312DC"/>
    <w:rsid w:val="00D471EC"/>
    <w:rsid w:val="00D660CF"/>
    <w:rsid w:val="00D67FA1"/>
    <w:rsid w:val="00D85C44"/>
    <w:rsid w:val="00DE707B"/>
    <w:rsid w:val="00E04C11"/>
    <w:rsid w:val="00E11D6E"/>
    <w:rsid w:val="00E35573"/>
    <w:rsid w:val="00E55FCB"/>
    <w:rsid w:val="00E6080D"/>
    <w:rsid w:val="00E677C7"/>
    <w:rsid w:val="00E77470"/>
    <w:rsid w:val="00E77697"/>
    <w:rsid w:val="00E829A2"/>
    <w:rsid w:val="00E834DD"/>
    <w:rsid w:val="00E87B8E"/>
    <w:rsid w:val="00EA4825"/>
    <w:rsid w:val="00EB2A98"/>
    <w:rsid w:val="00EB52A2"/>
    <w:rsid w:val="00EC1C9E"/>
    <w:rsid w:val="00ED0D0D"/>
    <w:rsid w:val="00F02D11"/>
    <w:rsid w:val="00F17E37"/>
    <w:rsid w:val="00F2065B"/>
    <w:rsid w:val="00F32E33"/>
    <w:rsid w:val="00F75986"/>
    <w:rsid w:val="00F86888"/>
    <w:rsid w:val="00FA26B3"/>
    <w:rsid w:val="00FC1279"/>
    <w:rsid w:val="00FC7DE5"/>
    <w:rsid w:val="00FD4371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4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C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C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4C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C11"/>
    <w:rPr>
      <w:rFonts w:ascii="Tahoma" w:hAnsi="Tahoma" w:cs="Tahoma"/>
      <w:sz w:val="16"/>
      <w:szCs w:val="16"/>
    </w:rPr>
  </w:style>
  <w:style w:type="character" w:customStyle="1" w:styleId="s0">
    <w:name w:val="s0"/>
    <w:rsid w:val="000B3F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7F25"/>
  </w:style>
  <w:style w:type="paragraph" w:styleId="ae">
    <w:name w:val="footer"/>
    <w:basedOn w:val="a"/>
    <w:link w:val="af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7F25"/>
  </w:style>
  <w:style w:type="table" w:customStyle="1" w:styleId="1">
    <w:name w:val="Сетка таблицы1"/>
    <w:basedOn w:val="a1"/>
    <w:next w:val="a3"/>
    <w:uiPriority w:val="59"/>
    <w:rsid w:val="00534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9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DE712-34B6-4D0F-AE6E-43260FF62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1903</Words>
  <Characters>11801</Characters>
  <Application>Microsoft Office Word</Application>
  <DocSecurity>0</DocSecurity>
  <Lines>536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Мухамедгали Шарипов</cp:lastModifiedBy>
  <cp:revision>4</cp:revision>
  <cp:lastPrinted>2015-10-29T09:18:00Z</cp:lastPrinted>
  <dcterms:created xsi:type="dcterms:W3CDTF">2015-10-27T11:49:00Z</dcterms:created>
  <dcterms:modified xsi:type="dcterms:W3CDTF">2015-10-28T05:45:00Z</dcterms:modified>
</cp:coreProperties>
</file>